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2</w:t>
      </w:r>
      <w:r>
        <w:tab/>
      </w:r>
      <w:r>
        <w:t>R</w:t>
      </w:r>
      <w:r>
        <w:rPr>
          <w:rFonts w:hint="eastAsia" w:eastAsia="宋体"/>
          <w:lang w:eastAsia="zh-CN"/>
        </w:rPr>
        <w:t>2</w:t>
      </w:r>
      <w:r>
        <w:t>-</w:t>
      </w:r>
      <w:r>
        <w:rPr>
          <w:rFonts w:hint="eastAsia" w:eastAsia="宋体"/>
          <w:lang w:eastAsia="zh-CN"/>
        </w:rPr>
        <w:t>2</w:t>
      </w:r>
      <w:r>
        <w:rPr>
          <w:rFonts w:hint="eastAsia" w:eastAsia="宋体"/>
          <w:lang w:val="en-US" w:eastAsia="zh-CN"/>
        </w:rPr>
        <w:t>306108</w:t>
      </w:r>
    </w:p>
    <w:p>
      <w:pPr>
        <w:pStyle w:val="17"/>
        <w:tabs>
          <w:tab w:val="left" w:pos="1701"/>
          <w:tab w:val="right" w:pos="9923"/>
          <w:tab w:val="clear" w:pos="4680"/>
          <w:tab w:val="clear" w:pos="9360"/>
        </w:tabs>
        <w:rPr>
          <w:rFonts w:hint="eastAsia" w:ascii="Arial" w:hAnsi="Arial" w:cs="Arial"/>
          <w:b/>
          <w:bCs/>
          <w:kern w:val="0"/>
          <w:sz w:val="24"/>
          <w:lang w:val="en-US" w:eastAsia="zh-CN"/>
        </w:rPr>
      </w:pPr>
      <w:r>
        <w:rPr>
          <w:rFonts w:hint="eastAsia" w:ascii="Arial" w:hAnsi="Arial" w:cs="Arial"/>
          <w:b/>
          <w:bCs/>
          <w:kern w:val="0"/>
          <w:sz w:val="24"/>
          <w:lang w:val="en-US" w:eastAsia="zh-CN"/>
        </w:rPr>
        <w:t>Incheon, Korea, May 22-26, 2023</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4</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C</w:t>
      </w:r>
      <w:r>
        <w:rPr>
          <w:rFonts w:hint="eastAsia" w:eastAsia="宋体"/>
          <w:sz w:val="22"/>
          <w:lang w:eastAsia="zh-CN"/>
        </w:rPr>
        <w:t>on</w:t>
      </w:r>
      <w:r>
        <w:rPr>
          <w:rFonts w:hint="eastAsia" w:eastAsia="宋体"/>
          <w:sz w:val="22"/>
          <w:lang w:val="en-US" w:eastAsia="zh-CN"/>
        </w:rPr>
        <w:t xml:space="preserve">siderations </w:t>
      </w:r>
      <w:r>
        <w:rPr>
          <w:rFonts w:hint="eastAsia" w:eastAsia="宋体"/>
          <w:sz w:val="22"/>
          <w:lang w:eastAsia="zh-CN"/>
        </w:rPr>
        <w:t>on QoE measurement for NR-DC</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966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6" w:type="dxa"/>
          </w:tcPr>
          <w:p>
            <w:pPr>
              <w:spacing w:after="0"/>
              <w:ind w:left="360"/>
              <w:jc w:val="both"/>
              <w:textAlignment w:val="center"/>
              <w:rPr>
                <w:rFonts w:eastAsia="宋体"/>
                <w:bCs/>
                <w:i/>
              </w:rPr>
            </w:pPr>
            <w:r>
              <w:rPr>
                <w:rFonts w:eastAsia="宋体"/>
                <w:bCs/>
                <w:i/>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eastAsia="zh-CN"/>
              </w:rPr>
              <w:t xml:space="preserve"> the </w:t>
            </w:r>
            <w:r>
              <w:rPr>
                <w:i/>
                <w:iCs/>
              </w:rPr>
              <w:t>additional service types</w:t>
            </w:r>
            <w:r>
              <w:rPr>
                <w:rFonts w:hint="eastAsia"/>
                <w:i/>
                <w:iCs/>
                <w:lang w:eastAsia="zh-CN"/>
              </w:rPr>
              <w:t>, and</w:t>
            </w:r>
            <w:r>
              <w:rPr>
                <w:i/>
                <w:iCs/>
              </w:rPr>
              <w:t xml:space="preserve"> </w:t>
            </w:r>
            <w:r>
              <w:rPr>
                <w:rFonts w:hint="eastAsia"/>
                <w:i/>
                <w:iCs/>
                <w:lang w:eastAsia="zh-CN"/>
              </w:rPr>
              <w:t>the existing service if needed</w:t>
            </w:r>
            <w:r>
              <w:rPr>
                <w:i/>
                <w:iCs/>
              </w:rPr>
              <w:t>, and the coordination with SA4 is needed</w:t>
            </w:r>
            <w:r>
              <w:rPr>
                <w:rFonts w:hint="eastAsia"/>
                <w:i/>
                <w:iCs/>
                <w:lang w:eastAsia="zh-CN"/>
              </w:rPr>
              <w:t xml:space="preserve"> </w:t>
            </w:r>
            <w:r>
              <w:rPr>
                <w:bCs/>
                <w:i/>
                <w:iCs/>
              </w:rPr>
              <w:t>[RAN3, RAN2].</w:t>
            </w:r>
          </w:p>
          <w:p>
            <w:pPr>
              <w:numPr>
                <w:ilvl w:val="0"/>
                <w:numId w:val="8"/>
              </w:numPr>
              <w:spacing w:after="0"/>
              <w:rPr>
                <w:bCs/>
                <w:i/>
                <w:iCs/>
                <w:lang w:eastAsia="zh-CN"/>
              </w:rPr>
            </w:pPr>
            <w:r>
              <w:rPr>
                <w:rFonts w:hint="eastAsia"/>
                <w:bCs/>
                <w:i/>
                <w:iCs/>
                <w:lang w:eastAsia="zh-CN"/>
              </w:rPr>
              <w:t xml:space="preserve">Specify the new service and the existing service </w:t>
            </w:r>
            <w:r>
              <w:rPr>
                <w:i/>
                <w:iCs/>
              </w:rPr>
              <w:t>defined or to be supported by SA4</w:t>
            </w:r>
            <w:r>
              <w:rPr>
                <w:rFonts w:hint="eastAsia"/>
                <w:i/>
                <w:iCs/>
                <w:lang w:eastAsia="zh-CN"/>
              </w:rPr>
              <w:t>,</w:t>
            </w:r>
            <w:r>
              <w:rPr>
                <w:rFonts w:hint="eastAsia"/>
                <w:bCs/>
                <w:i/>
                <w:iCs/>
                <w:lang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eastAsia="zh-CN"/>
              </w:rPr>
              <w:t xml:space="preserve"> configuration and</w:t>
            </w:r>
            <w:r>
              <w:rPr>
                <w:bCs/>
                <w:i/>
                <w:iCs/>
                <w:lang w:eastAsia="zh-CN"/>
              </w:rPr>
              <w:t xml:space="preserve"> collection </w:t>
            </w:r>
            <w:r>
              <w:rPr>
                <w:rFonts w:hint="eastAsia"/>
                <w:bCs/>
                <w:i/>
                <w:iCs/>
                <w:lang w:eastAsia="zh-CN"/>
              </w:rPr>
              <w:t>in RRC_INACTIVE and RRC_IDLE states</w:t>
            </w:r>
            <w:r>
              <w:rPr>
                <w:bCs/>
                <w:i/>
                <w:iCs/>
                <w:lang w:eastAsia="zh-CN"/>
              </w:rPr>
              <w:t xml:space="preserve"> </w:t>
            </w:r>
            <w:r>
              <w:rPr>
                <w:rFonts w:hint="eastAsia"/>
                <w:bCs/>
                <w:i/>
                <w:iCs/>
                <w:lang w:eastAsia="zh-CN"/>
              </w:rPr>
              <w:t xml:space="preserve">for MBS, at least </w:t>
            </w:r>
            <w:r>
              <w:rPr>
                <w:bCs/>
                <w:i/>
                <w:iCs/>
                <w:lang w:eastAsia="zh-CN"/>
              </w:rPr>
              <w:t xml:space="preserve">for </w:t>
            </w:r>
            <w:r>
              <w:rPr>
                <w:rFonts w:hint="eastAsia"/>
                <w:bCs/>
                <w:i/>
                <w:iCs/>
                <w:lang w:eastAsia="zh-CN"/>
              </w:rPr>
              <w:t xml:space="preserve">broadcast </w:t>
            </w:r>
            <w:r>
              <w:rPr>
                <w:bCs/>
                <w:i/>
                <w:iCs/>
                <w:lang w:eastAsia="zh-CN"/>
              </w:rPr>
              <w:t xml:space="preserve">service </w:t>
            </w:r>
            <w:r>
              <w:rPr>
                <w:bCs/>
                <w:i/>
                <w:iCs/>
              </w:rPr>
              <w:t>[RAN3, RAN2]</w:t>
            </w:r>
            <w:r>
              <w:rPr>
                <w:bCs/>
                <w:i/>
                <w:iCs/>
                <w:lang w:eastAsia="zh-CN"/>
              </w:rPr>
              <w:t>.</w:t>
            </w:r>
          </w:p>
          <w:p>
            <w:pPr>
              <w:numPr>
                <w:ilvl w:val="0"/>
                <w:numId w:val="8"/>
              </w:numPr>
              <w:spacing w:after="0"/>
              <w:rPr>
                <w:bCs/>
                <w:i/>
                <w:iCs/>
                <w:lang w:eastAsia="zh-CN"/>
              </w:rPr>
            </w:pPr>
            <w:r>
              <w:rPr>
                <w:bCs/>
                <w:i/>
                <w:iCs/>
                <w:lang w:eastAsia="zh-CN"/>
              </w:rPr>
              <w:t xml:space="preserve">Specify the mechanism to support the alignment of </w:t>
            </w:r>
            <w:r>
              <w:rPr>
                <w:rFonts w:hint="eastAsia"/>
                <w:bCs/>
                <w:i/>
                <w:iCs/>
                <w:lang w:eastAsia="zh-CN"/>
              </w:rPr>
              <w:t xml:space="preserve">the existing </w:t>
            </w:r>
            <w:r>
              <w:rPr>
                <w:bCs/>
                <w:i/>
                <w:iCs/>
                <w:lang w:eastAsia="zh-CN"/>
              </w:rPr>
              <w:t>radio related measurement and QoE reporting.</w:t>
            </w:r>
          </w:p>
          <w:p>
            <w:pPr>
              <w:numPr>
                <w:ilvl w:val="0"/>
                <w:numId w:val="7"/>
              </w:numPr>
              <w:spacing w:before="120" w:beforeLines="50" w:after="0"/>
              <w:jc w:val="both"/>
              <w:rPr>
                <w:bCs/>
                <w:i/>
                <w:iCs/>
                <w:lang w:eastAsia="zh-CN"/>
              </w:rPr>
            </w:pPr>
            <w:r>
              <w:rPr>
                <w:bCs/>
                <w:i/>
                <w:iCs/>
                <w:lang w:eastAsia="zh-CN"/>
              </w:rPr>
              <w:t>Specify to support for QoE in NR-DC</w:t>
            </w:r>
            <w:r>
              <w:rPr>
                <w:rFonts w:hint="eastAsia"/>
                <w:bCs/>
                <w:i/>
                <w:iCs/>
                <w:lang w:eastAsia="zh-CN"/>
              </w:rPr>
              <w:t>, e.g. enable QoE reporting via SN</w:t>
            </w:r>
            <w:r>
              <w:rPr>
                <w:bCs/>
                <w:i/>
                <w:iCs/>
                <w:lang w:eastAsia="zh-CN"/>
              </w:rPr>
              <w:t xml:space="preserve"> [RAN3, RAN2].</w:t>
            </w:r>
          </w:p>
          <w:p>
            <w:pPr>
              <w:numPr>
                <w:ilvl w:val="0"/>
                <w:numId w:val="8"/>
              </w:numPr>
              <w:spacing w:after="0"/>
              <w:ind w:left="720" w:hanging="360"/>
              <w:rPr>
                <w:bCs/>
                <w:i/>
                <w:iCs/>
                <w:lang w:eastAsia="zh-CN"/>
              </w:rPr>
            </w:pPr>
            <w:r>
              <w:rPr>
                <w:i/>
                <w:iCs/>
              </w:rPr>
              <w:t>Specify the QoE configuration,</w:t>
            </w:r>
            <w:r>
              <w:rPr>
                <w:rFonts w:hint="eastAsia"/>
                <w:i/>
                <w:iCs/>
                <w:lang w:eastAsia="zh-CN"/>
              </w:rPr>
              <w:t xml:space="preserve"> and</w:t>
            </w:r>
            <w:r>
              <w:rPr>
                <w:i/>
                <w:iCs/>
              </w:rPr>
              <w:t xml:space="preserve"> measurement reporting over MN/SN for NR-DC architecture, and specify the QoE measurement reporting over the other DC leg </w:t>
            </w:r>
            <w:r>
              <w:rPr>
                <w:rFonts w:hint="eastAsia"/>
                <w:i/>
                <w:iCs/>
                <w:lang w:eastAsia="zh-CN"/>
              </w:rPr>
              <w:t>in order to maintain the reporting continuity</w:t>
            </w:r>
            <w:r>
              <w:rPr>
                <w:i/>
                <w:iCs/>
              </w:rPr>
              <w:t>.</w:t>
            </w:r>
          </w:p>
          <w:p>
            <w:pPr>
              <w:spacing w:after="0"/>
              <w:ind w:left="720"/>
              <w:rPr>
                <w:bCs/>
                <w:i/>
                <w:iCs/>
                <w:lang w:eastAsia="zh-CN"/>
              </w:rPr>
            </w:pPr>
            <w:r>
              <w:rPr>
                <w:bCs/>
                <w:i/>
                <w:iCs/>
                <w:lang w:eastAsia="zh-CN"/>
              </w:rPr>
              <w:t>Note 1: The QoE measurements are not perform</w:t>
            </w:r>
            <w:r>
              <w:rPr>
                <w:rFonts w:hint="eastAsia"/>
                <w:bCs/>
                <w:i/>
                <w:iCs/>
                <w:lang w:eastAsia="zh-CN"/>
              </w:rPr>
              <w:t>ed separately</w:t>
            </w:r>
            <w:r>
              <w:rPr>
                <w:bCs/>
                <w:i/>
                <w:iCs/>
                <w:lang w:eastAsia="zh-CN"/>
              </w:rPr>
              <w:t xml:space="preserve"> for </w:t>
            </w:r>
            <w:r>
              <w:rPr>
                <w:rFonts w:hint="eastAsia"/>
                <w:bCs/>
                <w:i/>
                <w:iCs/>
                <w:lang w:eastAsia="zh-CN"/>
              </w:rPr>
              <w:t xml:space="preserve">each </w:t>
            </w:r>
            <w:r>
              <w:rPr>
                <w:bCs/>
                <w:i/>
                <w:iCs/>
                <w:lang w:eastAsia="zh-CN"/>
              </w:rPr>
              <w:t>leg.</w:t>
            </w:r>
          </w:p>
          <w:p>
            <w:pPr>
              <w:numPr>
                <w:ilvl w:val="0"/>
                <w:numId w:val="8"/>
              </w:numPr>
              <w:spacing w:after="0"/>
              <w:ind w:left="720" w:hanging="360"/>
              <w:rPr>
                <w:bCs/>
                <w:i/>
                <w:iCs/>
                <w:lang w:eastAsia="zh-CN"/>
              </w:rPr>
            </w:pPr>
            <w:r>
              <w:rPr>
                <w:bCs/>
                <w:i/>
                <w:iCs/>
                <w:lang w:eastAsia="zh-CN"/>
              </w:rPr>
              <w:t xml:space="preserve">Support RAN-visible </w:t>
            </w:r>
            <w:r>
              <w:rPr>
                <w:rFonts w:hint="eastAsia"/>
                <w:bCs/>
                <w:i/>
                <w:iCs/>
                <w:lang w:eastAsia="zh-CN"/>
              </w:rPr>
              <w:t xml:space="preserve">QoE </w:t>
            </w:r>
            <w:r>
              <w:rPr>
                <w:bCs/>
                <w:i/>
                <w:iCs/>
                <w:lang w:eastAsia="zh-CN"/>
              </w:rPr>
              <w:t>and radio related measurement configuration and reporting in NR-DC scenarios.</w:t>
            </w:r>
          </w:p>
          <w:p>
            <w:pPr>
              <w:numPr>
                <w:ilvl w:val="0"/>
                <w:numId w:val="8"/>
              </w:numPr>
              <w:spacing w:after="0"/>
              <w:ind w:left="720" w:hanging="360"/>
              <w:rPr>
                <w:bCs/>
                <w:i/>
                <w:iCs/>
                <w:lang w:eastAsia="zh-CN"/>
              </w:rPr>
            </w:pPr>
            <w:r>
              <w:rPr>
                <w:i/>
                <w:iCs/>
              </w:rPr>
              <w:t>Specify the QoE measurement continuity in mobility scenarios in NR-DC</w:t>
            </w:r>
            <w:r>
              <w:rPr>
                <w:bCs/>
                <w:i/>
                <w:iCs/>
                <w:lang w:eastAsia="zh-CN"/>
              </w:rPr>
              <w:t>.</w:t>
            </w:r>
          </w:p>
          <w:p>
            <w:pPr>
              <w:numPr>
                <w:ilvl w:val="0"/>
                <w:numId w:val="8"/>
              </w:numPr>
              <w:spacing w:after="0"/>
              <w:ind w:left="720" w:hanging="360"/>
              <w:rPr>
                <w:bCs/>
                <w:i/>
                <w:iCs/>
                <w:lang w:eastAsia="zh-CN"/>
              </w:rPr>
            </w:pPr>
            <w:r>
              <w:rPr>
                <w:i/>
                <w:iCs/>
              </w:rPr>
              <w:t>Specify the alignment of QoE</w:t>
            </w:r>
            <w:r>
              <w:rPr>
                <w:rFonts w:hint="eastAsia"/>
                <w:i/>
                <w:iCs/>
                <w:lang w:eastAsia="zh-CN"/>
              </w:rPr>
              <w:t xml:space="preserve"> measurements (including legacy QoE and RAN visible QoE measurements)</w:t>
            </w:r>
            <w:r>
              <w:rPr>
                <w:i/>
                <w:iCs/>
              </w:rPr>
              <w:t xml:space="preserve"> and radio related measurement in NR-DC</w:t>
            </w:r>
            <w:r>
              <w:rPr>
                <w:bCs/>
                <w:i/>
                <w:iCs/>
                <w:lang w:eastAsia="zh-CN"/>
              </w:rPr>
              <w:t>.</w:t>
            </w:r>
          </w:p>
          <w:p>
            <w:pPr>
              <w:numPr>
                <w:ilvl w:val="0"/>
                <w:numId w:val="7"/>
              </w:numPr>
              <w:spacing w:before="120" w:beforeLines="50" w:after="0"/>
              <w:jc w:val="both"/>
              <w:rPr>
                <w:bCs/>
                <w:i/>
                <w:iCs/>
                <w:lang w:eastAsia="zh-CN"/>
              </w:rPr>
            </w:pPr>
            <w:r>
              <w:rPr>
                <w:i/>
                <w:iCs/>
              </w:rPr>
              <w:t>Support the continuity of</w:t>
            </w:r>
            <w:r>
              <w:rPr>
                <w:rFonts w:hint="eastAsia"/>
                <w:i/>
                <w:iCs/>
                <w:lang w:eastAsia="zh-CN"/>
              </w:rPr>
              <w:t xml:space="preserve"> legacy</w:t>
            </w:r>
            <w:r>
              <w:rPr>
                <w:i/>
                <w:iCs/>
              </w:rPr>
              <w:t xml:space="preserve"> QoE measurement job</w:t>
            </w:r>
            <w:r>
              <w:rPr>
                <w:rFonts w:hint="eastAsia"/>
                <w:i/>
                <w:iCs/>
                <w:lang w:eastAsia="zh-CN"/>
              </w:rPr>
              <w:t xml:space="preserve"> for </w:t>
            </w:r>
            <w:r>
              <w:rPr>
                <w:rFonts w:hint="eastAsia"/>
                <w:i/>
                <w:iCs/>
              </w:rPr>
              <w:t>streaming and MTSI service</w:t>
            </w:r>
            <w:r>
              <w:rPr>
                <w:rFonts w:hint="eastAsia"/>
                <w:i/>
                <w:iCs/>
                <w:lang w:eastAsia="zh-CN"/>
              </w:rPr>
              <w:t xml:space="preserve"> </w:t>
            </w:r>
            <w:r>
              <w:rPr>
                <w:i/>
                <w:iCs/>
              </w:rPr>
              <w:t>during</w:t>
            </w:r>
            <w:r>
              <w:rPr>
                <w:rFonts w:hint="eastAsia"/>
                <w:i/>
                <w:iCs/>
                <w:lang w:eastAsia="zh-CN"/>
              </w:rPr>
              <w:t xml:space="preserve"> intra-5GC</w:t>
            </w:r>
            <w:r>
              <w:rPr>
                <w:i/>
                <w:iCs/>
              </w:rPr>
              <w:t xml:space="preserve"> inter-RAT handover process</w:t>
            </w:r>
            <w:r>
              <w:rPr>
                <w:bCs/>
                <w:i/>
                <w:iCs/>
              </w:rPr>
              <w:t xml:space="preserve"> [RAN</w:t>
            </w:r>
            <w:r>
              <w:rPr>
                <w:rFonts w:hint="eastAsia"/>
                <w:bCs/>
                <w:i/>
                <w:iCs/>
                <w:lang w:eastAsia="zh-CN"/>
              </w:rPr>
              <w:t>2</w:t>
            </w:r>
            <w:r>
              <w:rPr>
                <w:bCs/>
                <w:i/>
                <w:iCs/>
              </w:rPr>
              <w:t>, RAN</w:t>
            </w:r>
            <w:r>
              <w:rPr>
                <w:rFonts w:hint="eastAsia"/>
                <w:bCs/>
                <w:i/>
                <w:iCs/>
                <w:lang w:eastAsia="zh-CN"/>
              </w:rPr>
              <w:t>3]</w:t>
            </w:r>
            <w:r>
              <w:rPr>
                <w:i/>
                <w:iCs/>
              </w:rPr>
              <w:t>.</w:t>
            </w:r>
          </w:p>
          <w:p>
            <w:pPr>
              <w:pStyle w:val="47"/>
              <w:spacing w:after="0"/>
              <w:ind w:left="0"/>
              <w:jc w:val="both"/>
              <w:textAlignment w:val="center"/>
              <w:rPr>
                <w:rFonts w:eastAsia="宋体"/>
                <w:bCs/>
                <w:i/>
                <w:sz w:val="20"/>
                <w:szCs w:val="20"/>
              </w:rPr>
            </w:pPr>
          </w:p>
        </w:tc>
      </w:tr>
    </w:tbl>
    <w:p>
      <w:pPr>
        <w:spacing w:before="120" w:beforeLines="50" w:after="100"/>
        <w:jc w:val="both"/>
        <w:rPr>
          <w:rFonts w:hint="eastAsia"/>
          <w:lang w:val="en-GB"/>
        </w:rPr>
      </w:pPr>
      <w:r>
        <w:rPr>
          <w:rFonts w:hint="eastAsia"/>
        </w:rPr>
        <w:t>Based on the discussion in RAN2</w:t>
      </w:r>
      <w:bookmarkStart w:id="0" w:name="OLE_LINK15"/>
      <w:r>
        <w:rPr>
          <w:rFonts w:hint="eastAsia"/>
        </w:rPr>
        <w:t>#1</w:t>
      </w:r>
      <w:r>
        <w:rPr>
          <w:rFonts w:hint="eastAsia"/>
          <w:lang w:val="en-US" w:eastAsia="zh-CN"/>
        </w:rPr>
        <w:t>21</w:t>
      </w:r>
      <w:r>
        <w:rPr>
          <w:rFonts w:hint="eastAsia"/>
        </w:rPr>
        <w:t xml:space="preserve"> meeting</w:t>
      </w:r>
      <w:bookmarkEnd w:id="0"/>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rFonts w:hint="eastAsia"/>
          <w:lang w:val="en-US" w:eastAsia="zh-CN"/>
        </w:rPr>
        <w:t>Q</w:t>
      </w:r>
      <w:r>
        <w:rPr>
          <w:rFonts w:hint="eastAsia"/>
          <w:lang w:val="en-GB" w:eastAsia="zh-CN"/>
        </w:rPr>
        <w:t>oE measurements</w:t>
      </w:r>
      <w:r>
        <w:rPr>
          <w:rFonts w:hint="eastAsia"/>
        </w:rPr>
        <w:t xml:space="preserve"> </w:t>
      </w:r>
      <w:r>
        <w:rPr>
          <w:rFonts w:hint="eastAsia"/>
          <w:lang w:val="en-GB"/>
        </w:rPr>
        <w:t>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49" w:type="dxa"/>
          </w:tcPr>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RRC configuration determines to which node UE sends the QoE report.  It is possible to change the reporting leg via RRC signalling after it has been configured.</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Split SRB for QoE reporting is not supported (unless serious problems are identified).</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Define new SRB (“SRB5”) for the QoE reporting to SN. SRB4 can only be configured for MCG (as in Rel-17). The priority of “SRB5” is lower than SRB1 or SRB3.</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 xml:space="preserve">If both MN and SN send the QoE configurations to the UE, MN and SN should not use the same set of identities. </w:t>
            </w:r>
          </w:p>
          <w:p>
            <w:pPr>
              <w:numPr>
                <w:ilvl w:val="0"/>
                <w:numId w:val="9"/>
              </w:numPr>
              <w:tabs>
                <w:tab w:val="left" w:pos="0"/>
                <w:tab w:val="left" w:pos="1619"/>
              </w:tabs>
              <w:spacing w:after="40" w:line="276" w:lineRule="auto"/>
              <w:rPr>
                <w:lang w:val="en-GB" w:eastAsia="zh-CN"/>
              </w:rPr>
            </w:pPr>
            <w:r>
              <w:rPr>
                <w:rFonts w:hint="eastAsia" w:eastAsia="Times New Roman"/>
                <w:bCs/>
                <w:i/>
                <w:iCs/>
                <w:lang w:val="en-GB" w:eastAsia="zh-CN"/>
              </w:rPr>
              <w:t>RAN2 thinks it’s possible to have different m-based QoE configurations for UE in MN and SN if RAN3 allows it.</w:t>
            </w:r>
          </w:p>
        </w:tc>
      </w:tr>
    </w:tbl>
    <w:p>
      <w:pPr>
        <w:spacing w:before="120" w:beforeLines="50" w:after="100"/>
      </w:pPr>
      <w:r>
        <w:rPr>
          <w:rFonts w:hint="eastAsia"/>
        </w:rPr>
        <w:t>In RAN2#1</w:t>
      </w:r>
      <w:r>
        <w:rPr>
          <w:rFonts w:hint="eastAsia" w:eastAsia="宋体"/>
          <w:lang w:val="en-US" w:eastAsia="zh-CN"/>
        </w:rPr>
        <w:t>21</w:t>
      </w:r>
      <w:r>
        <w:rPr>
          <w:rFonts w:hint="eastAsia" w:eastAsia="宋体"/>
          <w:lang w:eastAsia="zh-CN"/>
        </w:rPr>
        <w:t>bis</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 xml:space="preserve">Both SRB4 and SRB5 can be configured simultaneously. </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SRB5 handling (setup, modification, release) is configured via SN RRC Reconfiguration message, and SRB5 should be released when the SCG is released.</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According to the RAN2/RAN3 agreements, TS 37.340 can be updated based on the introduction of SRB5.</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 xml:space="preserve">If SRB5 is configured, the SCG is not deactivated, UE can transmit the QoE reports related to SCG in MeasurementReportAppLayer message via SRB5. </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RAN2 to agree the following RRC spec impacts with SRB5 introduced:</w:t>
            </w:r>
          </w:p>
          <w:p>
            <w:pPr>
              <w:numPr>
                <w:ilvl w:val="0"/>
                <w:numId w:val="10"/>
              </w:numPr>
              <w:tabs>
                <w:tab w:val="left" w:pos="0"/>
                <w:tab w:val="left" w:pos="567"/>
                <w:tab w:val="left" w:pos="1619"/>
              </w:tabs>
              <w:spacing w:after="40" w:line="276" w:lineRule="auto"/>
              <w:ind w:left="840" w:leftChars="0" w:hanging="420" w:firstLineChars="0"/>
              <w:rPr>
                <w:rFonts w:hint="eastAsia"/>
                <w:i/>
                <w:lang w:val="en-GB" w:eastAsia="zh-CN"/>
              </w:rPr>
            </w:pPr>
            <w:r>
              <w:rPr>
                <w:rFonts w:hint="eastAsia"/>
                <w:i/>
                <w:lang w:val="en-GB" w:eastAsia="zh-CN"/>
              </w:rPr>
              <w:t>1)</w:t>
            </w:r>
            <w:r>
              <w:rPr>
                <w:rFonts w:hint="eastAsia"/>
                <w:i/>
                <w:lang w:val="en-GB" w:eastAsia="zh-CN"/>
              </w:rPr>
              <w:tab/>
            </w:r>
            <w:r>
              <w:rPr>
                <w:rFonts w:hint="eastAsia"/>
                <w:i/>
                <w:lang w:val="en-GB" w:eastAsia="zh-CN"/>
              </w:rPr>
              <w:t xml:space="preserve">SRB5 is for RRC messages which include application layer measurement report information (i.e. MeasurementReportAppLayer), all using DCCH logical channel. </w:t>
            </w:r>
          </w:p>
          <w:p>
            <w:pPr>
              <w:numPr>
                <w:ilvl w:val="0"/>
                <w:numId w:val="10"/>
              </w:numPr>
              <w:tabs>
                <w:tab w:val="left" w:pos="0"/>
                <w:tab w:val="left" w:pos="567"/>
                <w:tab w:val="left" w:pos="1619"/>
              </w:tabs>
              <w:spacing w:after="40" w:line="276" w:lineRule="auto"/>
              <w:ind w:left="840" w:leftChars="0" w:hanging="420" w:firstLineChars="0"/>
              <w:rPr>
                <w:rFonts w:hint="eastAsia"/>
                <w:i/>
                <w:lang w:val="en-GB" w:eastAsia="zh-CN"/>
              </w:rPr>
            </w:pPr>
            <w:r>
              <w:rPr>
                <w:rFonts w:hint="eastAsia"/>
                <w:i/>
                <w:lang w:val="en-GB" w:eastAsia="zh-CN"/>
              </w:rPr>
              <w:t>2)</w:t>
            </w:r>
            <w:r>
              <w:rPr>
                <w:rFonts w:hint="eastAsia"/>
                <w:i/>
                <w:lang w:val="en-GB" w:eastAsia="zh-CN"/>
              </w:rPr>
              <w:tab/>
            </w:r>
            <w:r>
              <w:rPr>
                <w:rFonts w:hint="eastAsia"/>
                <w:i/>
                <w:lang w:val="en-GB" w:eastAsia="zh-CN"/>
              </w:rPr>
              <w:t>SRB5 has a lower priority than SRB3 and can only be configured by the network after AS security activation.</w:t>
            </w:r>
          </w:p>
          <w:p>
            <w:pPr>
              <w:numPr>
                <w:ilvl w:val="0"/>
                <w:numId w:val="10"/>
              </w:numPr>
              <w:tabs>
                <w:tab w:val="left" w:pos="0"/>
                <w:tab w:val="left" w:pos="567"/>
                <w:tab w:val="left" w:pos="1619"/>
              </w:tabs>
              <w:spacing w:after="40" w:line="276" w:lineRule="auto"/>
              <w:ind w:left="840" w:leftChars="0" w:hanging="420" w:firstLineChars="0"/>
              <w:rPr>
                <w:rFonts w:hint="eastAsia"/>
                <w:i/>
                <w:lang w:val="en-GB" w:eastAsia="zh-CN"/>
              </w:rPr>
            </w:pPr>
            <w:r>
              <w:rPr>
                <w:rFonts w:hint="eastAsia"/>
                <w:i/>
                <w:lang w:val="en-GB" w:eastAsia="zh-CN"/>
              </w:rPr>
              <w:t>3)</w:t>
            </w:r>
            <w:r>
              <w:rPr>
                <w:rFonts w:hint="eastAsia"/>
                <w:i/>
                <w:lang w:val="en-GB" w:eastAsia="zh-CN"/>
              </w:rPr>
              <w:tab/>
            </w:r>
            <w:r>
              <w:rPr>
                <w:rFonts w:hint="eastAsia"/>
                <w:i/>
                <w:lang w:val="en-GB" w:eastAsia="zh-CN"/>
              </w:rPr>
              <w:t>Once AS security is activated, all RRC messages on SRB5 are integrity protected and ciphered by PDCP.</w:t>
            </w:r>
          </w:p>
          <w:p>
            <w:pPr>
              <w:numPr>
                <w:ilvl w:val="0"/>
                <w:numId w:val="10"/>
              </w:numPr>
              <w:tabs>
                <w:tab w:val="left" w:pos="0"/>
                <w:tab w:val="left" w:pos="567"/>
                <w:tab w:val="left" w:pos="1619"/>
              </w:tabs>
              <w:spacing w:after="40" w:line="276" w:lineRule="auto"/>
              <w:ind w:left="840" w:leftChars="0" w:hanging="420" w:firstLineChars="0"/>
              <w:rPr>
                <w:rFonts w:hint="eastAsia"/>
                <w:i/>
                <w:lang w:val="en-GB" w:eastAsia="zh-CN"/>
              </w:rPr>
            </w:pPr>
            <w:r>
              <w:rPr>
                <w:rFonts w:hint="eastAsia"/>
                <w:i/>
                <w:lang w:val="en-GB" w:eastAsia="zh-CN"/>
              </w:rPr>
              <w:t>4)</w:t>
            </w:r>
            <w:r>
              <w:rPr>
                <w:rFonts w:hint="eastAsia"/>
                <w:i/>
                <w:lang w:val="en-GB" w:eastAsia="zh-CN"/>
              </w:rPr>
              <w:tab/>
            </w:r>
            <w:r>
              <w:rPr>
                <w:rFonts w:hint="eastAsia"/>
                <w:i/>
                <w:lang w:val="en-GB" w:eastAsia="zh-CN"/>
              </w:rPr>
              <w:t>Split SRB is not supported for SRB5.</w:t>
            </w:r>
          </w:p>
          <w:p>
            <w:pPr>
              <w:numPr>
                <w:ilvl w:val="0"/>
                <w:numId w:val="10"/>
              </w:numPr>
              <w:tabs>
                <w:tab w:val="left" w:pos="0"/>
                <w:tab w:val="left" w:pos="567"/>
                <w:tab w:val="left" w:pos="1619"/>
              </w:tabs>
              <w:spacing w:after="40" w:line="276" w:lineRule="auto"/>
              <w:ind w:left="840" w:leftChars="0" w:hanging="420" w:firstLineChars="0"/>
              <w:rPr>
                <w:rFonts w:hint="eastAsia"/>
                <w:i/>
                <w:lang w:val="en-GB" w:eastAsia="zh-CN"/>
              </w:rPr>
            </w:pPr>
            <w:r>
              <w:rPr>
                <w:rFonts w:hint="eastAsia"/>
                <w:i/>
                <w:lang w:val="en-GB" w:eastAsia="zh-CN"/>
              </w:rPr>
              <w:t>5)</w:t>
            </w:r>
            <w:r>
              <w:rPr>
                <w:rFonts w:hint="eastAsia"/>
                <w:i/>
                <w:lang w:val="en-GB" w:eastAsia="zh-CN"/>
              </w:rPr>
              <w:tab/>
            </w:r>
            <w:r>
              <w:rPr>
                <w:rFonts w:hint="eastAsia"/>
                <w:i/>
                <w:lang w:val="en-GB" w:eastAsia="zh-CN"/>
              </w:rPr>
              <w:t xml:space="preserve">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pPr>
              <w:numPr>
                <w:ilvl w:val="0"/>
                <w:numId w:val="10"/>
              </w:numPr>
              <w:tabs>
                <w:tab w:val="left" w:pos="0"/>
                <w:tab w:val="left" w:pos="567"/>
                <w:tab w:val="left" w:pos="1619"/>
              </w:tabs>
              <w:spacing w:after="40" w:line="276" w:lineRule="auto"/>
              <w:ind w:left="840" w:leftChars="0" w:hanging="420" w:firstLineChars="0"/>
              <w:rPr>
                <w:rFonts w:hint="eastAsia"/>
                <w:i/>
                <w:lang w:val="en-GB" w:eastAsia="zh-CN"/>
              </w:rPr>
            </w:pPr>
            <w:r>
              <w:rPr>
                <w:rFonts w:hint="eastAsia"/>
                <w:i/>
                <w:lang w:val="en-GB" w:eastAsia="zh-CN"/>
              </w:rPr>
              <w:t>6)</w:t>
            </w:r>
            <w:r>
              <w:rPr>
                <w:rFonts w:hint="eastAsia"/>
                <w:i/>
                <w:lang w:val="en-GB" w:eastAsia="zh-CN"/>
              </w:rPr>
              <w:tab/>
            </w:r>
            <w:r>
              <w:rPr>
                <w:rFonts w:hint="eastAsia"/>
                <w:i/>
                <w:lang w:val="en-GB" w:eastAsia="zh-CN"/>
              </w:rPr>
              <w:t>SRB5 release is supported, e.g. via srb5-ToRelease IE</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UL segmentation can be used for message over SRB5.</w:t>
            </w:r>
          </w:p>
          <w:p>
            <w:pPr>
              <w:numPr>
                <w:ilvl w:val="0"/>
                <w:numId w:val="9"/>
              </w:numPr>
              <w:tabs>
                <w:tab w:val="left" w:pos="0"/>
                <w:tab w:val="left" w:pos="1619"/>
              </w:tabs>
              <w:spacing w:after="40" w:line="276" w:lineRule="auto"/>
              <w:rPr>
                <w:i/>
                <w:lang w:val="en-GB" w:eastAsia="zh-CN"/>
              </w:rPr>
            </w:pPr>
            <w:r>
              <w:rPr>
                <w:rFonts w:hint="eastAsia"/>
                <w:i/>
                <w:lang w:val="en-GB" w:eastAsia="zh-CN"/>
              </w:rPr>
              <w:t>As a baseline, Rel-17 pause/resume procedure is reused to pause/resume reporting of one or multiple QoE measurement configurations in a UE for NR-DC. Details are FFS, e.g. whether paused QoE reports can be reported to SN (if SN is not overload).</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The network can optionally explicitly indicate the SRB for the QoE reporting if both SRB4 and SRB5 are configured. FFS on the granularity, e.g. per QoE config or otherwise.</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MN- or SN-associated QoE reports can use either SRB4 or SRB5 if only one of SRB4 or SRB5 is configured for the UE. FFS whether network configuration is needed.</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There is no feedback from AS to AL in case reporting SRB is changed. This means that an ongoing application layer measurement session in APP layer is not affected when the reporting SRB is changed. The reporting SRB can also be changed even if the application session (from AS layer point of view) is ongoing.</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 xml:space="preserve">For NR-DC, if SRB5 is not configured (FFS on the SCG deactivation case), UE can transmit the SN-associated QoE reports via SRB4. FFS whether there are some ambiguities how MN knows where to forward this. </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The UE resumes SRB5 (if configured) during RRC connection resume based on network indication (same as for SCG bearers in general).</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FFS pending RAN3 decisions: Whether RVQoE reports and encapsulated QoE reports are reported together to the same node (MN or SN) in NR-DC.</w:t>
            </w:r>
          </w:p>
          <w:p>
            <w:pPr>
              <w:numPr>
                <w:ilvl w:val="0"/>
                <w:numId w:val="9"/>
              </w:numPr>
              <w:tabs>
                <w:tab w:val="left" w:pos="0"/>
                <w:tab w:val="left" w:pos="1619"/>
              </w:tabs>
              <w:spacing w:after="40" w:line="276" w:lineRule="auto"/>
              <w:rPr>
                <w:rFonts w:hint="eastAsia"/>
                <w:i/>
                <w:lang w:val="en-GB" w:eastAsia="zh-CN"/>
              </w:rPr>
            </w:pPr>
            <w:r>
              <w:rPr>
                <w:rFonts w:hint="eastAsia"/>
                <w:i/>
                <w:lang w:val="en-GB" w:eastAsia="zh-CN"/>
              </w:rPr>
              <w:t>For SRB switching in NR-DC scenario, FFS on the explicit indication and implicit indication, e.g. signaling impacts, details on UE/NW behaviours.</w:t>
            </w:r>
          </w:p>
          <w:p>
            <w:pPr>
              <w:numPr>
                <w:ilvl w:val="0"/>
                <w:numId w:val="9"/>
              </w:numPr>
              <w:tabs>
                <w:tab w:val="left" w:pos="0"/>
                <w:tab w:val="left" w:pos="1619"/>
              </w:tabs>
              <w:spacing w:after="40" w:line="276" w:lineRule="auto"/>
              <w:rPr>
                <w:lang w:val="en-GB" w:eastAsia="zh-CN"/>
              </w:rPr>
            </w:pPr>
            <w:r>
              <w:rPr>
                <w:rFonts w:hint="eastAsia"/>
                <w:i/>
                <w:lang w:val="en-GB" w:eastAsia="zh-CN"/>
              </w:rPr>
              <w:t>RAN2 can wait for more RAN3 progress on the alignment of MDT and QoE before discussing any issues.</w:t>
            </w:r>
          </w:p>
        </w:tc>
      </w:tr>
    </w:tbl>
    <w:p>
      <w:pPr>
        <w:spacing w:before="120" w:beforeLines="50" w:after="100"/>
        <w:jc w:val="both"/>
        <w:textAlignment w:val="center"/>
      </w:pPr>
      <w:r>
        <w:t xml:space="preserve">In this contribution, we will firstly discuss </w:t>
      </w:r>
      <w:r>
        <w:rPr>
          <w:rFonts w:eastAsia="宋体"/>
        </w:rPr>
        <w:t>the issues</w:t>
      </w:r>
      <w:r>
        <w:t xml:space="preserve"> of </w:t>
      </w:r>
      <w:r>
        <w:rPr>
          <w:bCs/>
          <w:lang w:eastAsia="zh-CN"/>
        </w:rPr>
        <w:t xml:space="preserve">QoE </w:t>
      </w:r>
      <w:r>
        <w:rPr>
          <w:rFonts w:hint="eastAsia"/>
          <w:bCs/>
          <w:lang w:eastAsia="zh-CN"/>
        </w:rPr>
        <w:t>configuration</w:t>
      </w:r>
      <w:r>
        <w:rPr>
          <w:rFonts w:hint="eastAsia"/>
          <w:bCs/>
          <w:lang w:val="en-US" w:eastAsia="zh-CN"/>
        </w:rPr>
        <w:t>,</w:t>
      </w:r>
      <w:r>
        <w:rPr>
          <w:rFonts w:hint="eastAsia"/>
          <w:bCs/>
          <w:lang w:eastAsia="zh-CN"/>
        </w:rPr>
        <w:t xml:space="preserve"> report</w:t>
      </w:r>
      <w:r>
        <w:rPr>
          <w:rFonts w:ascii="Times New Roman" w:hAnsi="Times New Roman" w:eastAsiaTheme="minorEastAsia"/>
          <w:bCs/>
          <w:lang w:eastAsia="zh-CN"/>
        </w:rPr>
        <w:t>ing</w:t>
      </w:r>
      <w:r>
        <w:rPr>
          <w:rFonts w:hint="eastAsia"/>
          <w:bCs/>
          <w:lang w:val="en-US" w:eastAsia="zh-CN"/>
        </w:rPr>
        <w:t xml:space="preserve"> </w:t>
      </w:r>
      <w:r>
        <w:rPr>
          <w:rFonts w:hint="eastAsia"/>
          <w:lang w:val="en-US" w:eastAsia="zh-CN"/>
        </w:rPr>
        <w:t>and pause/resume of QoE measurement</w:t>
      </w:r>
      <w:r>
        <w:rPr>
          <w:rFonts w:hint="eastAsia"/>
          <w:lang w:eastAsia="zh-CN"/>
        </w:rPr>
        <w:t xml:space="preserve"> </w:t>
      </w:r>
      <w:r>
        <w:rPr>
          <w:lang w:eastAsia="zh-CN"/>
        </w:rPr>
        <w:t xml:space="preserve">in </w:t>
      </w:r>
      <w:r>
        <w:rPr>
          <w:bCs/>
          <w:lang w:eastAsia="zh-CN"/>
        </w:rPr>
        <w:t>NR-DC</w:t>
      </w:r>
      <w:r>
        <w:t>, and then our proposal</w:t>
      </w:r>
      <w:r>
        <w:rPr>
          <w:rFonts w:eastAsia="宋体"/>
        </w:rPr>
        <w:t>s will be given</w:t>
      </w:r>
      <w: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eastAsia="宋体" w:cs="Arial"/>
          <w:b/>
          <w:bCs/>
          <w:color w:val="auto"/>
          <w:lang w:eastAsia="zh-CN"/>
        </w:rPr>
      </w:pPr>
      <w:bookmarkStart w:id="1" w:name="OLE_LINK2"/>
      <w:r>
        <w:rPr>
          <w:rStyle w:val="25"/>
          <w:rFonts w:hint="eastAsia" w:ascii="Arial" w:hAnsi="Arial" w:eastAsia="宋体" w:cs="Arial"/>
          <w:b/>
          <w:bCs/>
          <w:color w:val="auto"/>
          <w:lang w:eastAsia="zh-CN"/>
        </w:rPr>
        <w:t>QoE configuration over MN/SN</w:t>
      </w:r>
    </w:p>
    <w:p>
      <w:pPr>
        <w:spacing w:after="120" w:afterLines="50"/>
        <w:jc w:val="both"/>
        <w:rPr>
          <w:rFonts w:cs="Times New Roman"/>
          <w:bCs/>
          <w:lang w:eastAsia="zh-CN"/>
        </w:rPr>
      </w:pPr>
      <w:r>
        <w:rPr>
          <w:rFonts w:hint="eastAsia" w:cs="Times New Roman"/>
          <w:bCs/>
          <w:lang w:eastAsia="zh-CN"/>
        </w:rPr>
        <w:t xml:space="preserve">Based on the previous RAN3 meeting, RAN2 needs to distinguish between legacy QoE and RVQoE for discussion in the NR-DC scenario. For legacy QoE, RAN3 has agreed that MN is responsible </w:t>
      </w:r>
      <w:r>
        <w:rPr>
          <w:rFonts w:cs="Times New Roman"/>
          <w:bCs/>
          <w:lang w:eastAsia="zh-CN"/>
        </w:rPr>
        <w:t xml:space="preserve">for </w:t>
      </w:r>
      <w:r>
        <w:rPr>
          <w:rFonts w:hint="eastAsia" w:cs="Times New Roman"/>
          <w:bCs/>
          <w:lang w:eastAsia="zh-CN"/>
        </w:rPr>
        <w:t>configur</w:t>
      </w:r>
      <w:r>
        <w:rPr>
          <w:rFonts w:cs="Times New Roman"/>
          <w:bCs/>
          <w:lang w:eastAsia="zh-CN"/>
        </w:rPr>
        <w:t>ing</w:t>
      </w:r>
      <w:r>
        <w:rPr>
          <w:rFonts w:hint="eastAsia" w:cs="Times New Roman"/>
          <w:bCs/>
          <w:lang w:eastAsia="zh-CN"/>
        </w:rPr>
        <w:t xml:space="preserve"> the S-based QoE to UE in the last meeting since only the MN in the NR-DC can receive the S-based QoE configuration from the core network. Thus the MN sends the S-based QoE configuration to the UE </w:t>
      </w:r>
      <w:r>
        <w:rPr>
          <w:rFonts w:cs="Times New Roman"/>
          <w:bCs/>
          <w:lang w:eastAsia="zh-CN"/>
        </w:rPr>
        <w:t>through</w:t>
      </w:r>
      <w:r>
        <w:rPr>
          <w:rFonts w:hint="eastAsia" w:cs="Times New Roman"/>
          <w:bCs/>
          <w:lang w:eastAsia="zh-CN"/>
        </w:rPr>
        <w:t xml:space="preserve"> an RRC message (e.g.,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cs="Times New Roman"/>
          <w:bCs/>
          <w:lang w:eastAsia="zh-CN"/>
        </w:rPr>
        <w:t xml:space="preserve">). </w:t>
      </w:r>
      <w:r>
        <w:rPr>
          <w:rFonts w:hint="eastAsia" w:cs="Times New Roman"/>
          <w:bCs/>
          <w:lang w:val="en-US" w:eastAsia="zh-CN"/>
        </w:rPr>
        <w:t xml:space="preserve">From RAN2 signalling design perspective, it can already support for </w:t>
      </w:r>
      <w:r>
        <w:rPr>
          <w:rFonts w:hint="eastAsia" w:ascii="Times New Roman" w:hAnsi="Times New Roman" w:cs="Times New Roman"/>
          <w:bCs/>
          <w:lang w:val="en-US" w:eastAsia="zh-CN"/>
        </w:rPr>
        <w:t>MN</w:t>
      </w:r>
      <w:r>
        <w:rPr>
          <w:rFonts w:hint="eastAsia" w:cs="Times New Roman"/>
          <w:bCs/>
          <w:lang w:val="en-US" w:eastAsia="zh-CN"/>
        </w:rPr>
        <w:t xml:space="preserve"> and SN to</w:t>
      </w:r>
      <w:r>
        <w:rPr>
          <w:rFonts w:hint="eastAsia" w:ascii="Times New Roman" w:hAnsi="Times New Roman" w:cs="Times New Roman"/>
          <w:bCs/>
          <w:lang w:val="en-US" w:eastAsia="zh-CN"/>
        </w:rPr>
        <w:t xml:space="preserve"> send </w:t>
      </w:r>
      <w:r>
        <w:rPr>
          <w:rFonts w:hint="eastAsia" w:cs="Times New Roman"/>
          <w:bCs/>
          <w:lang w:val="en-US" w:eastAsia="zh-CN"/>
        </w:rPr>
        <w:t xml:space="preserve">the </w:t>
      </w:r>
      <w:r>
        <w:rPr>
          <w:rFonts w:hint="eastAsia" w:ascii="Times New Roman" w:hAnsi="Times New Roman" w:cs="Times New Roman"/>
          <w:bCs/>
          <w:lang w:val="en-US" w:eastAsia="zh-CN"/>
        </w:rPr>
        <w:t>legacy Q</w:t>
      </w:r>
      <w:r>
        <w:rPr>
          <w:rFonts w:hint="eastAsia" w:cs="Times New Roman"/>
          <w:bCs/>
          <w:lang w:val="en-US" w:eastAsia="zh-CN"/>
        </w:rPr>
        <w:t>o</w:t>
      </w:r>
      <w:r>
        <w:rPr>
          <w:rFonts w:hint="eastAsia" w:ascii="Times New Roman" w:hAnsi="Times New Roman" w:cs="Times New Roman"/>
          <w:bCs/>
          <w:lang w:val="en-US" w:eastAsia="zh-CN"/>
        </w:rPr>
        <w:t xml:space="preserve">E configuration to UE </w:t>
      </w:r>
      <w:r>
        <w:rPr>
          <w:rFonts w:hint="eastAsia" w:cs="Times New Roman"/>
          <w:bCs/>
          <w:lang w:val="en-US" w:eastAsia="zh-CN"/>
        </w:rPr>
        <w:t>by</w:t>
      </w:r>
      <w:r>
        <w:rPr>
          <w:rFonts w:hint="eastAsia" w:ascii="Times New Roman" w:hAnsi="Times New Roman" w:cs="Times New Roman"/>
          <w:bCs/>
          <w:lang w:val="en-US" w:eastAsia="zh-CN"/>
        </w:rPr>
        <w:t xml:space="preserve"> </w:t>
      </w:r>
      <w:r>
        <w:rPr>
          <w:rFonts w:hint="eastAsia" w:cs="Times New Roman"/>
          <w:bCs/>
          <w:lang w:val="en-US" w:eastAsia="zh-CN"/>
        </w:rPr>
        <w:t xml:space="preserve">an </w:t>
      </w:r>
      <w:r>
        <w:rPr>
          <w:rFonts w:hint="eastAsia" w:ascii="Times New Roman" w:hAnsi="Times New Roman" w:cs="Times New Roman"/>
          <w:bCs/>
          <w:lang w:val="en-US" w:eastAsia="zh-CN"/>
        </w:rPr>
        <w:t>RRC message</w:t>
      </w:r>
      <w:r>
        <w:rPr>
          <w:rFonts w:hint="eastAsia" w:cs="Times New Roman"/>
          <w:bCs/>
          <w:lang w:val="en-US" w:eastAsia="zh-CN"/>
        </w:rPr>
        <w:t xml:space="preserve"> </w:t>
      </w:r>
      <w:r>
        <w:rPr>
          <w:rFonts w:hint="eastAsia" w:cs="Times New Roman"/>
          <w:bCs/>
          <w:lang w:eastAsia="zh-CN"/>
        </w:rPr>
        <w:t xml:space="preserve">(e.g.,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cs="Times New Roman"/>
          <w:bCs/>
          <w:lang w:eastAsia="zh-CN"/>
        </w:rPr>
        <w:t>)</w:t>
      </w:r>
      <w:r>
        <w:rPr>
          <w:rFonts w:hint="eastAsia" w:cs="Times New Roman"/>
          <w:bCs/>
          <w:lang w:val="en-US" w:eastAsia="zh-CN"/>
        </w:rPr>
        <w:t>.</w:t>
      </w:r>
      <w:r>
        <w:rPr>
          <w:rFonts w:hint="eastAsia" w:ascii="Times New Roman" w:hAnsi="Times New Roman" w:cs="Times New Roman"/>
          <w:bCs/>
          <w:lang w:val="en-US" w:eastAsia="zh-CN"/>
        </w:rPr>
        <w:t xml:space="preserve"> </w:t>
      </w:r>
      <w:r>
        <w:rPr>
          <w:rFonts w:hint="eastAsia" w:cs="Times New Roman"/>
          <w:bCs/>
          <w:lang w:val="en-US" w:eastAsia="zh-CN"/>
        </w:rPr>
        <w:t xml:space="preserve">But </w:t>
      </w:r>
      <w:r>
        <w:t>how to achieve splitting of QoE configuration identities between MN and SN</w:t>
      </w:r>
      <w:r>
        <w:rPr>
          <w:rFonts w:hint="eastAsia" w:ascii="Times New Roman" w:hAnsi="Times New Roman" w:cs="Times New Roman"/>
          <w:bCs/>
          <w:lang w:val="en-US" w:eastAsia="zh-CN"/>
        </w:rPr>
        <w:t xml:space="preserve"> </w:t>
      </w:r>
      <w:r>
        <w:rPr>
          <w:rFonts w:hint="eastAsia" w:cs="Times New Roman"/>
          <w:bCs/>
          <w:lang w:val="en-US" w:eastAsia="zh-CN"/>
        </w:rPr>
        <w:t xml:space="preserve">is being discussed by RAN3, which </w:t>
      </w:r>
      <w:r>
        <w:rPr>
          <w:rFonts w:hint="eastAsia" w:ascii="Times New Roman" w:hAnsi="Times New Roman" w:cs="Times New Roman"/>
          <w:bCs/>
          <w:lang w:val="en-US" w:eastAsia="zh-CN"/>
        </w:rPr>
        <w:t xml:space="preserve">depends on </w:t>
      </w:r>
      <w:r>
        <w:rPr>
          <w:rFonts w:hint="eastAsia" w:cs="Times New Roman"/>
          <w:bCs/>
          <w:lang w:val="en-US" w:eastAsia="zh-CN"/>
        </w:rPr>
        <w:t>RAN3</w:t>
      </w:r>
      <w:r>
        <w:rPr>
          <w:rFonts w:hint="default" w:cs="Times New Roman"/>
          <w:bCs/>
          <w:lang w:val="en-US" w:eastAsia="zh-CN"/>
        </w:rPr>
        <w:t>’</w:t>
      </w:r>
      <w:r>
        <w:rPr>
          <w:rFonts w:hint="eastAsia" w:cs="Times New Roman"/>
          <w:bCs/>
          <w:lang w:val="en-US" w:eastAsia="zh-CN"/>
        </w:rPr>
        <w:t>s</w:t>
      </w:r>
      <w:r>
        <w:rPr>
          <w:rFonts w:hint="eastAsia" w:ascii="Times New Roman" w:hAnsi="Times New Roman" w:cs="Times New Roman"/>
          <w:bCs/>
          <w:lang w:val="en-US" w:eastAsia="zh-CN"/>
        </w:rPr>
        <w:t xml:space="preserve"> conclusion.</w:t>
      </w:r>
    </w:p>
    <w:p>
      <w:pPr>
        <w:spacing w:after="120" w:afterLines="50"/>
        <w:jc w:val="both"/>
      </w:pPr>
      <w:r>
        <w:rPr>
          <w:rFonts w:hint="eastAsia"/>
          <w:b/>
          <w:bCs/>
          <w:lang w:eastAsia="zh-CN"/>
        </w:rPr>
        <w:t>Proposal 1</w:t>
      </w:r>
      <w:r>
        <w:rPr>
          <w:rFonts w:hint="eastAsia"/>
          <w:b/>
          <w:bCs/>
          <w:lang w:val="en-US" w:eastAsia="zh-CN"/>
        </w:rPr>
        <w:t>a</w:t>
      </w:r>
      <w:r>
        <w:rPr>
          <w:rFonts w:hint="eastAsia"/>
          <w:b/>
          <w:bCs/>
          <w:lang w:eastAsia="zh-CN"/>
        </w:rPr>
        <w:t xml:space="preserve">: For S-based QoE, MN configures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pPr>
      <w:r>
        <w:rPr>
          <w:rFonts w:hint="eastAsia"/>
          <w:b/>
          <w:bCs/>
          <w:lang w:eastAsia="zh-CN"/>
        </w:rPr>
        <w:t xml:space="preserve">Proposal </w:t>
      </w:r>
      <w:r>
        <w:rPr>
          <w:rFonts w:hint="eastAsia"/>
          <w:b/>
          <w:bCs/>
          <w:lang w:val="en-US" w:eastAsia="zh-CN"/>
        </w:rPr>
        <w:t>1b</w:t>
      </w:r>
      <w:r>
        <w:rPr>
          <w:rFonts w:hint="eastAsia"/>
          <w:b/>
          <w:bCs/>
          <w:lang w:eastAsia="zh-CN"/>
        </w:rPr>
        <w:t xml:space="preserve">: For </w:t>
      </w:r>
      <w:r>
        <w:rPr>
          <w:rFonts w:hint="eastAsia"/>
          <w:b/>
          <w:bCs/>
          <w:lang w:val="en-US" w:eastAsia="zh-CN"/>
        </w:rPr>
        <w:t>M</w:t>
      </w:r>
      <w:r>
        <w:rPr>
          <w:rFonts w:hint="eastAsia"/>
          <w:b/>
          <w:bCs/>
          <w:lang w:eastAsia="zh-CN"/>
        </w:rPr>
        <w:t xml:space="preserve">-based QoE, MN </w:t>
      </w:r>
      <w:r>
        <w:rPr>
          <w:rFonts w:hint="eastAsia"/>
          <w:b/>
          <w:bCs/>
          <w:lang w:val="en-US" w:eastAsia="zh-CN"/>
        </w:rPr>
        <w:t xml:space="preserve">and SN can </w:t>
      </w:r>
      <w:r>
        <w:rPr>
          <w:rFonts w:hint="eastAsia"/>
          <w:b/>
          <w:bCs/>
          <w:lang w:eastAsia="zh-CN"/>
        </w:rPr>
        <w:t xml:space="preserve">configure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rPr>
          <w:rFonts w:hint="default"/>
          <w:b/>
          <w:bCs/>
          <w:lang w:val="en-US"/>
        </w:rPr>
      </w:pPr>
      <w:r>
        <w:rPr>
          <w:rFonts w:hint="eastAsia" w:cs="Times New Roman"/>
          <w:bCs/>
          <w:lang w:val="en-US" w:eastAsia="zh-CN"/>
        </w:rPr>
        <w:t>For</w:t>
      </w:r>
      <w:r>
        <w:rPr>
          <w:rFonts w:hint="eastAsia" w:ascii="Times New Roman" w:hAnsi="Times New Roman" w:cs="Times New Roman"/>
          <w:bCs/>
          <w:lang w:val="en-US" w:eastAsia="zh-CN"/>
        </w:rPr>
        <w:t xml:space="preserve"> RVQoE, RAN3 has agreed that </w:t>
      </w:r>
      <w:r>
        <w:rPr>
          <w:rFonts w:hint="eastAsia" w:cs="Times New Roman"/>
          <w:bCs/>
          <w:lang w:val="en-US" w:eastAsia="zh-CN"/>
        </w:rPr>
        <w:t>t</w:t>
      </w:r>
      <w:r>
        <w:rPr>
          <w:rFonts w:hint="eastAsia" w:ascii="Times New Roman" w:hAnsi="Times New Roman" w:cs="Times New Roman"/>
          <w:bCs/>
          <w:lang w:val="en-US" w:eastAsia="zh-CN"/>
        </w:rPr>
        <w:t>he SN can send an RVQ</w:t>
      </w:r>
      <w:r>
        <w:rPr>
          <w:rFonts w:hint="eastAsia" w:cs="Times New Roman"/>
          <w:bCs/>
          <w:lang w:val="en-US" w:eastAsia="zh-CN"/>
        </w:rPr>
        <w:t>o</w:t>
      </w:r>
      <w:r>
        <w:rPr>
          <w:rFonts w:hint="eastAsia" w:ascii="Times New Roman" w:hAnsi="Times New Roman" w:cs="Times New Roman"/>
          <w:bCs/>
          <w:lang w:val="en-US" w:eastAsia="zh-CN"/>
        </w:rPr>
        <w:t>E configuration directly to UE via SRB3 or in a transparent container to the MN</w:t>
      </w:r>
      <w:r>
        <w:rPr>
          <w:rFonts w:hint="eastAsia" w:cs="Times New Roman"/>
          <w:bCs/>
          <w:lang w:val="en-US" w:eastAsia="zh-CN"/>
        </w:rPr>
        <w:t xml:space="preserve">, then MN can forward the received configuration to UE the </w:t>
      </w:r>
      <w:r>
        <w:rPr>
          <w:rFonts w:hint="eastAsia" w:ascii="Times New Roman" w:hAnsi="Times New Roman" w:cs="Times New Roman"/>
          <w:bCs/>
          <w:lang w:val="en-US" w:eastAsia="zh-CN"/>
        </w:rPr>
        <w:t xml:space="preserve">last meeting. </w:t>
      </w:r>
      <w:r>
        <w:rPr>
          <w:rFonts w:hint="eastAsia" w:cs="Times New Roman"/>
          <w:bCs/>
          <w:lang w:val="en-US" w:eastAsia="zh-CN"/>
        </w:rPr>
        <w:t xml:space="preserve">This behavior can already be supported by existing mechanism. That is,  the RVQoE configuration can be provided as part of </w:t>
      </w:r>
      <w:r>
        <w:rPr>
          <w:rFonts w:hint="eastAsia" w:cs="Times New Roman"/>
          <w:bCs/>
          <w:i/>
          <w:iCs/>
          <w:lang w:val="en-US" w:eastAsia="zh-CN"/>
        </w:rPr>
        <w:t>RRCReconfiguration</w:t>
      </w:r>
      <w:r>
        <w:rPr>
          <w:rFonts w:hint="eastAsia" w:cs="Times New Roman"/>
          <w:bCs/>
          <w:lang w:val="en-US" w:eastAsia="zh-CN"/>
        </w:rPr>
        <w:t xml:space="preserve"> message as generated by SN gNB. Then MN can include the received SN </w:t>
      </w:r>
      <w:r>
        <w:rPr>
          <w:rFonts w:hint="eastAsia" w:cs="Times New Roman"/>
          <w:bCs/>
          <w:i/>
          <w:iCs/>
          <w:lang w:val="en-US" w:eastAsia="zh-CN"/>
        </w:rPr>
        <w:t>RRCReconfiguration</w:t>
      </w:r>
      <w:r>
        <w:rPr>
          <w:rFonts w:hint="eastAsia" w:cs="Times New Roman"/>
          <w:bCs/>
          <w:lang w:val="en-US" w:eastAsia="zh-CN"/>
        </w:rPr>
        <w:t xml:space="preserve"> message container in </w:t>
      </w:r>
      <w:r>
        <w:rPr>
          <w:rFonts w:hint="eastAsia" w:cs="Times New Roman"/>
          <w:bCs/>
          <w:i/>
          <w:iCs/>
          <w:lang w:val="en-US" w:eastAsia="zh-CN"/>
        </w:rPr>
        <w:t>mrdc-SecondaryCellGroup</w:t>
      </w:r>
      <w:r>
        <w:rPr>
          <w:rFonts w:hint="eastAsia" w:cs="Times New Roman"/>
          <w:bCs/>
          <w:lang w:val="en-US" w:eastAsia="zh-CN"/>
        </w:rPr>
        <w:t xml:space="preserve"> of MN </w:t>
      </w:r>
      <w:r>
        <w:rPr>
          <w:rFonts w:hint="eastAsia" w:cs="Times New Roman"/>
          <w:bCs/>
          <w:i/>
          <w:iCs/>
          <w:lang w:val="en-US" w:eastAsia="zh-CN"/>
        </w:rPr>
        <w:t>RRCReconfiguration</w:t>
      </w:r>
      <w:r>
        <w:rPr>
          <w:rFonts w:hint="eastAsia" w:cs="Times New Roman"/>
          <w:bCs/>
          <w:lang w:val="en-US" w:eastAsia="zh-CN"/>
        </w:rPr>
        <w:t xml:space="preserve"> message, and forward it to UE through SRB1.Therefore it is proposed to agree on below proposal to align with RAN3</w:t>
      </w:r>
      <w:r>
        <w:rPr>
          <w:rFonts w:hint="default" w:cs="Times New Roman"/>
          <w:bCs/>
          <w:lang w:val="en-US" w:eastAsia="zh-CN"/>
        </w:rPr>
        <w:t>’</w:t>
      </w:r>
      <w:r>
        <w:rPr>
          <w:rFonts w:hint="eastAsia" w:cs="Times New Roman"/>
          <w:bCs/>
          <w:lang w:val="en-US" w:eastAsia="zh-CN"/>
        </w:rPr>
        <w:t>s agreements.</w:t>
      </w:r>
    </w:p>
    <w:p>
      <w:pPr>
        <w:spacing w:after="120" w:afterLines="50"/>
        <w:jc w:val="both"/>
      </w:pPr>
      <w:r>
        <w:rPr>
          <w:rFonts w:hint="eastAsia"/>
          <w:b/>
          <w:bCs/>
          <w:lang w:eastAsia="zh-CN"/>
        </w:rPr>
        <w:t xml:space="preserve">Proposal </w:t>
      </w:r>
      <w:r>
        <w:rPr>
          <w:rFonts w:hint="eastAsia"/>
          <w:b/>
          <w:bCs/>
          <w:lang w:val="en-US" w:eastAsia="zh-CN"/>
        </w:rPr>
        <w:t>2</w:t>
      </w:r>
      <w:r>
        <w:rPr>
          <w:rFonts w:hint="eastAsia"/>
          <w:b/>
          <w:bCs/>
          <w:lang w:eastAsia="zh-CN"/>
        </w:rPr>
        <w:t>: For</w:t>
      </w:r>
      <w:r>
        <w:rPr>
          <w:rFonts w:hint="eastAsia"/>
          <w:b/>
          <w:bCs/>
          <w:lang w:val="en-US" w:eastAsia="zh-CN"/>
        </w:rPr>
        <w:t xml:space="preserve"> RVQoE configuration</w:t>
      </w:r>
      <w:r>
        <w:rPr>
          <w:rFonts w:hint="eastAsia"/>
          <w:b/>
          <w:bCs/>
          <w:lang w:eastAsia="zh-CN"/>
        </w:rPr>
        <w:t xml:space="preserve">, </w:t>
      </w:r>
      <w:r>
        <w:rPr>
          <w:rFonts w:hint="eastAsia"/>
          <w:b/>
          <w:bCs/>
          <w:lang w:val="en-US" w:eastAsia="zh-CN"/>
        </w:rPr>
        <w:t xml:space="preserve">SN can </w:t>
      </w:r>
      <w:r>
        <w:rPr>
          <w:rFonts w:hint="eastAsia"/>
          <w:b/>
          <w:bCs/>
          <w:lang w:eastAsia="zh-CN"/>
        </w:rPr>
        <w:t xml:space="preserve">configure the QoE configuration </w:t>
      </w:r>
      <w:r>
        <w:rPr>
          <w:rFonts w:hint="eastAsia"/>
          <w:b/>
          <w:bCs/>
          <w:lang w:val="en-US" w:eastAsia="zh-CN"/>
        </w:rPr>
        <w:t xml:space="preserve">directly </w:t>
      </w:r>
      <w:r>
        <w:rPr>
          <w:rFonts w:hint="eastAsia"/>
          <w:b/>
          <w:bCs/>
          <w:lang w:eastAsia="zh-CN"/>
        </w:rPr>
        <w:t xml:space="preserve">to UE </w:t>
      </w:r>
      <w:r>
        <w:rPr>
          <w:b/>
          <w:bCs/>
          <w:lang w:eastAsia="zh-CN"/>
        </w:rPr>
        <w:t>through</w:t>
      </w:r>
      <w:r>
        <w:rPr>
          <w:rFonts w:hint="eastAsia"/>
          <w:b/>
          <w:bCs/>
          <w:lang w:val="en-US" w:eastAsia="zh-CN"/>
        </w:rPr>
        <w:t xml:space="preserve"> SRB3, or forwarded by MN via SRB1 as part of SN </w:t>
      </w:r>
      <w:r>
        <w:rPr>
          <w:rFonts w:hint="eastAsia"/>
          <w:b/>
          <w:bCs/>
          <w:i/>
          <w:iCs/>
          <w:lang w:val="en-US" w:eastAsia="zh-CN"/>
        </w:rPr>
        <w:t>RRCReconfiguration</w:t>
      </w:r>
      <w:r>
        <w:rPr>
          <w:rFonts w:hint="eastAsia"/>
          <w:b/>
          <w:bCs/>
          <w:lang w:val="en-US" w:eastAsia="zh-CN"/>
        </w:rPr>
        <w:t xml:space="preserve"> container (e.g., in </w:t>
      </w:r>
      <w:r>
        <w:rPr>
          <w:rFonts w:hint="eastAsia"/>
          <w:b/>
          <w:bCs/>
          <w:i/>
          <w:iCs/>
          <w:lang w:val="en-US" w:eastAsia="zh-CN"/>
        </w:rPr>
        <w:t>mrdc-SecondaryCellGroup)</w:t>
      </w:r>
      <w:r>
        <w:rPr>
          <w:rFonts w:hint="eastAsia"/>
          <w:b/>
          <w:bCs/>
          <w:lang w:val="en-US" w:eastAsia="zh-CN"/>
        </w:rPr>
        <w:t xml:space="preserve"> included in MN </w:t>
      </w:r>
      <w:r>
        <w:rPr>
          <w:rFonts w:hint="eastAsia"/>
          <w:b/>
          <w:bCs/>
          <w:i/>
          <w:iCs/>
          <w:lang w:val="en-US" w:eastAsia="zh-CN"/>
        </w:rPr>
        <w:t>RRCReconfiguration</w:t>
      </w:r>
      <w:r>
        <w:rPr>
          <w:rFonts w:hint="eastAsia"/>
          <w:b/>
          <w:bCs/>
          <w:lang w:val="en-US" w:eastAsia="zh-CN"/>
        </w:rPr>
        <w:t xml:space="preserve"> message. </w:t>
      </w:r>
    </w:p>
    <w:p>
      <w:pPr>
        <w:spacing w:after="120" w:afterLines="50"/>
        <w:jc w:val="both"/>
        <w:rPr>
          <w:rFonts w:hint="eastAsia" w:cs="Times New Roman"/>
          <w:bCs/>
          <w:lang w:val="en-US" w:eastAsia="zh-CN"/>
        </w:rPr>
      </w:pPr>
      <w:r>
        <w:rPr>
          <w:rFonts w:hint="eastAsia" w:cs="Times New Roman"/>
          <w:bCs/>
          <w:lang w:eastAsia="zh-CN"/>
        </w:rPr>
        <w:t>Based on the previous RAN</w:t>
      </w:r>
      <w:r>
        <w:rPr>
          <w:rFonts w:hint="eastAsia" w:cs="Times New Roman"/>
          <w:bCs/>
          <w:lang w:val="en-US" w:eastAsia="zh-CN"/>
        </w:rPr>
        <w:t>2</w:t>
      </w:r>
      <w:r>
        <w:rPr>
          <w:rFonts w:hint="eastAsia" w:cs="Times New Roman"/>
          <w:bCs/>
          <w:lang w:eastAsia="zh-CN"/>
        </w:rPr>
        <w:t xml:space="preserve"> meeting, </w:t>
      </w:r>
      <w:r>
        <w:rPr>
          <w:rFonts w:hint="eastAsia" w:cs="Times New Roman"/>
          <w:bCs/>
          <w:lang w:val="en-US" w:eastAsia="zh-CN"/>
        </w:rPr>
        <w:t>some companies think</w:t>
      </w:r>
      <w:r>
        <w:rPr>
          <w:rFonts w:eastAsiaTheme="minorEastAsia"/>
          <w:lang w:eastAsia="zh-CN"/>
        </w:rPr>
        <w:t xml:space="preserve"> that </w:t>
      </w:r>
      <w:r>
        <w:rPr>
          <w:rFonts w:eastAsiaTheme="minorEastAsia"/>
          <w:lang w:val="en-US" w:eastAsia="zh-CN"/>
        </w:rPr>
        <w:t>R</w:t>
      </w:r>
      <w:r>
        <w:rPr>
          <w:rFonts w:hint="eastAsia"/>
          <w:lang w:val="en-US" w:eastAsia="zh-CN"/>
        </w:rPr>
        <w:t>V</w:t>
      </w:r>
      <w:r>
        <w:rPr>
          <w:rFonts w:eastAsiaTheme="minorEastAsia"/>
          <w:lang w:val="en-US" w:eastAsia="zh-CN"/>
        </w:rPr>
        <w:t>QoE configuration is generated by the same node which generates the configuration for container based QoE. The other node will not send the RRC message to update/modify the RAN visible QoE configuration which was not configured by this node.</w:t>
      </w:r>
      <w:r>
        <w:rPr>
          <w:rFonts w:hint="eastAsia"/>
          <w:lang w:val="en-US" w:eastAsia="zh-CN"/>
        </w:rPr>
        <w:t xml:space="preserve"> Furthermore, </w:t>
      </w:r>
      <w:r>
        <w:rPr>
          <w:rFonts w:hint="eastAsia" w:ascii="Times New Roman" w:hAnsi="Times New Roman" w:cs="Times New Roman"/>
          <w:bCs/>
          <w:lang w:val="en-US" w:eastAsia="zh-CN"/>
        </w:rPr>
        <w:t>RAN3 has agreed that</w:t>
      </w:r>
      <w:r>
        <w:rPr>
          <w:rFonts w:hint="eastAsia" w:cs="Times New Roman"/>
          <w:bCs/>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beforeAutospacing="0" w:after="0"/>
              <w:rPr>
                <w:rFonts w:hint="eastAsia" w:eastAsia="等线"/>
                <w:b/>
                <w:color w:val="0000FF"/>
                <w:sz w:val="18"/>
                <w:szCs w:val="24"/>
                <w:lang w:val="en-US" w:eastAsia="zh-CN"/>
              </w:rPr>
            </w:pPr>
            <w:r>
              <w:rPr>
                <w:rFonts w:hint="eastAsia" w:ascii="Calibri" w:hAnsi="Calibri" w:eastAsia="等线" w:cs="Calibri"/>
                <w:b/>
                <w:color w:val="008000"/>
                <w:sz w:val="18"/>
                <w:szCs w:val="24"/>
                <w:lang w:val="en-US" w:eastAsia="zh-CN"/>
              </w:rPr>
              <w:t>The node that has initially configured a UE in NR-DC with an RVQoE configuration can modify and release the RVQoE configuration as long as this node serves the UE .</w:t>
            </w:r>
          </w:p>
        </w:tc>
      </w:tr>
    </w:tbl>
    <w:p>
      <w:pPr>
        <w:spacing w:after="120" w:afterLines="50"/>
        <w:jc w:val="both"/>
        <w:rPr>
          <w:rFonts w:hint="default"/>
          <w:lang w:val="en-US" w:eastAsia="zh-CN"/>
        </w:rPr>
      </w:pPr>
      <w:r>
        <w:rPr>
          <w:rFonts w:hint="eastAsia" w:cs="Times New Roman"/>
          <w:bCs/>
          <w:lang w:val="en-US" w:eastAsia="zh-CN"/>
        </w:rPr>
        <w:t xml:space="preserve">In other word, </w:t>
      </w:r>
      <w:r>
        <w:rPr>
          <w:rFonts w:eastAsiaTheme="minorEastAsia"/>
          <w:lang w:eastAsia="zh-CN"/>
        </w:rPr>
        <w:t xml:space="preserve">the other node </w:t>
      </w:r>
      <w:r>
        <w:rPr>
          <w:rFonts w:hint="eastAsia"/>
          <w:lang w:val="en-US" w:eastAsia="zh-CN"/>
        </w:rPr>
        <w:t>will</w:t>
      </w:r>
      <w:r>
        <w:rPr>
          <w:rFonts w:eastAsiaTheme="minorEastAsia"/>
          <w:lang w:eastAsia="zh-CN"/>
        </w:rPr>
        <w:t xml:space="preserve"> not send the RRC message to update/modify the R</w:t>
      </w:r>
      <w:r>
        <w:rPr>
          <w:rFonts w:hint="eastAsia"/>
          <w:lang w:val="en-US" w:eastAsia="zh-CN"/>
        </w:rPr>
        <w:t>V</w:t>
      </w:r>
      <w:r>
        <w:rPr>
          <w:rFonts w:eastAsiaTheme="minorEastAsia"/>
          <w:lang w:eastAsia="zh-CN"/>
        </w:rPr>
        <w:t>QoE configuration which was not configured by this node.</w:t>
      </w:r>
      <w:r>
        <w:rPr>
          <w:rFonts w:hint="eastAsia"/>
          <w:lang w:val="en-US" w:eastAsia="zh-CN"/>
        </w:rPr>
        <w:t xml:space="preserve"> Therefore, o</w:t>
      </w:r>
      <w:r>
        <w:rPr>
          <w:rFonts w:eastAsiaTheme="minorEastAsia"/>
          <w:lang w:eastAsia="zh-CN"/>
        </w:rPr>
        <w:t>nly the node which made the R</w:t>
      </w:r>
      <w:r>
        <w:rPr>
          <w:rFonts w:hint="eastAsia"/>
          <w:lang w:val="en-US" w:eastAsia="zh-CN"/>
        </w:rPr>
        <w:t>V</w:t>
      </w:r>
      <w:r>
        <w:rPr>
          <w:rFonts w:eastAsiaTheme="minorEastAsia"/>
          <w:lang w:eastAsia="zh-CN"/>
        </w:rPr>
        <w:t>QoE</w:t>
      </w:r>
      <w:r>
        <w:rPr>
          <w:rFonts w:hint="eastAsia"/>
          <w:lang w:val="en-US" w:eastAsia="zh-CN"/>
        </w:rPr>
        <w:t xml:space="preserve"> </w:t>
      </w:r>
      <w:r>
        <w:rPr>
          <w:rFonts w:eastAsiaTheme="minorEastAsia"/>
          <w:lang w:eastAsia="zh-CN"/>
        </w:rPr>
        <w:t>configuration should be able to update the R</w:t>
      </w:r>
      <w:r>
        <w:rPr>
          <w:rFonts w:hint="eastAsia"/>
          <w:lang w:val="en-US" w:eastAsia="zh-CN"/>
        </w:rPr>
        <w:t>V</w:t>
      </w:r>
      <w:r>
        <w:rPr>
          <w:rFonts w:eastAsiaTheme="minorEastAsia"/>
          <w:lang w:eastAsia="zh-CN"/>
        </w:rPr>
        <w:t>QoE</w:t>
      </w:r>
      <w:r>
        <w:rPr>
          <w:rFonts w:hint="eastAsia"/>
          <w:lang w:val="en-US" w:eastAsia="zh-CN"/>
        </w:rPr>
        <w:t xml:space="preserve"> </w:t>
      </w:r>
      <w:r>
        <w:rPr>
          <w:rFonts w:eastAsiaTheme="minorEastAsia"/>
          <w:lang w:eastAsia="zh-CN"/>
        </w:rPr>
        <w:t xml:space="preserve">configuration. </w:t>
      </w:r>
    </w:p>
    <w:p>
      <w:pPr>
        <w:spacing w:after="120" w:afterLines="50"/>
        <w:jc w:val="both"/>
      </w:pPr>
      <w:r>
        <w:rPr>
          <w:rFonts w:hint="eastAsia"/>
          <w:b/>
          <w:bCs/>
          <w:lang w:eastAsia="zh-CN"/>
        </w:rPr>
        <w:t xml:space="preserve">Proposal </w:t>
      </w:r>
      <w:r>
        <w:rPr>
          <w:rFonts w:hint="eastAsia"/>
          <w:b/>
          <w:bCs/>
          <w:lang w:val="en-US" w:eastAsia="zh-CN"/>
        </w:rPr>
        <w:t>3</w:t>
      </w:r>
      <w:r>
        <w:rPr>
          <w:rFonts w:hint="eastAsia"/>
          <w:b/>
          <w:bCs/>
          <w:lang w:eastAsia="zh-CN"/>
        </w:rPr>
        <w:t>: For</w:t>
      </w:r>
      <w:r>
        <w:rPr>
          <w:rFonts w:hint="eastAsia"/>
          <w:b/>
          <w:bCs/>
          <w:lang w:val="en-US" w:eastAsia="zh-CN"/>
        </w:rPr>
        <w:t xml:space="preserve"> RVQoE configuration, only the node which made the RVQoE configuration can be able to update the RVQoE configuration.</w:t>
      </w:r>
    </w:p>
    <w:p>
      <w:pPr>
        <w:spacing w:after="120" w:afterLines="50"/>
        <w:jc w:val="both"/>
        <w:rPr>
          <w:lang w:eastAsia="zh-CN"/>
        </w:rPr>
      </w:pPr>
    </w:p>
    <w:p>
      <w:pPr>
        <w:pStyle w:val="3"/>
        <w:spacing w:line="360" w:lineRule="auto"/>
        <w:rPr>
          <w:rStyle w:val="25"/>
          <w:rFonts w:ascii="Arial" w:hAnsi="Arial" w:eastAsia="宋体" w:cs="Arial"/>
          <w:b/>
          <w:bCs/>
          <w:color w:val="auto"/>
          <w:lang w:eastAsia="zh-CN"/>
        </w:rPr>
      </w:pPr>
      <w:r>
        <w:rPr>
          <w:rStyle w:val="25"/>
          <w:rFonts w:hint="eastAsia" w:ascii="Arial" w:hAnsi="Arial" w:eastAsia="宋体" w:cs="Arial"/>
          <w:b/>
          <w:bCs/>
          <w:color w:val="auto"/>
          <w:lang w:eastAsia="zh-CN"/>
        </w:rPr>
        <w:t>QoE measurement reporting over MN/SN</w:t>
      </w:r>
    </w:p>
    <w:p>
      <w:pPr>
        <w:jc w:val="both"/>
        <w:rPr>
          <w:rFonts w:hint="default" w:cs="Times New Roman"/>
          <w:bCs/>
          <w:lang w:val="en-US" w:eastAsia="zh-CN"/>
        </w:rPr>
      </w:pPr>
      <w:r>
        <w:rPr>
          <w:rFonts w:hint="eastAsia" w:cs="Times New Roman"/>
          <w:bCs/>
          <w:lang w:eastAsia="zh-CN"/>
        </w:rPr>
        <w:t>Based on the previous RAN</w:t>
      </w:r>
      <w:r>
        <w:rPr>
          <w:rFonts w:hint="eastAsia" w:cs="Times New Roman"/>
          <w:bCs/>
          <w:lang w:val="en-US" w:eastAsia="zh-CN"/>
        </w:rPr>
        <w:t>2</w:t>
      </w:r>
      <w:r>
        <w:rPr>
          <w:rFonts w:hint="eastAsia" w:cs="Times New Roman"/>
          <w:bCs/>
          <w:lang w:eastAsia="zh-CN"/>
        </w:rPr>
        <w:t xml:space="preserve"> meeting, the network can optionally explicitly indicate the SRB for the QoE reporting if both SRB4 and SRB5 are configured. </w:t>
      </w:r>
      <w:r>
        <w:rPr>
          <w:rFonts w:hint="eastAsia" w:cs="Times New Roman"/>
          <w:bCs/>
          <w:lang w:val="en-US" w:eastAsia="zh-CN"/>
        </w:rPr>
        <w:t xml:space="preserve">Some companies think that the granularity of  the </w:t>
      </w:r>
      <w:r>
        <w:rPr>
          <w:rFonts w:hint="eastAsia" w:cs="Times New Roman"/>
          <w:bCs/>
          <w:lang w:eastAsia="zh-CN"/>
        </w:rPr>
        <w:t>explicitly indicate</w:t>
      </w:r>
      <w:r>
        <w:rPr>
          <w:rFonts w:hint="eastAsia" w:cs="Times New Roman"/>
          <w:bCs/>
          <w:lang w:val="en-US" w:eastAsia="zh-CN"/>
        </w:rPr>
        <w:t xml:space="preserve"> is per QoE configuration. Since t</w:t>
      </w:r>
      <w:r>
        <w:rPr>
          <w:rFonts w:hint="eastAsia" w:cs="Times New Roman"/>
          <w:bCs/>
          <w:lang w:eastAsia="zh-CN"/>
        </w:rPr>
        <w:t>he per QoE configuration provides more flex</w:t>
      </w:r>
      <w:r>
        <w:rPr>
          <w:rFonts w:hint="eastAsia" w:cs="Times New Roman"/>
          <w:bCs/>
          <w:lang w:val="en-US" w:eastAsia="zh-CN"/>
        </w:rPr>
        <w:t>i</w:t>
      </w:r>
      <w:r>
        <w:rPr>
          <w:rFonts w:hint="eastAsia" w:cs="Times New Roman"/>
          <w:bCs/>
          <w:lang w:eastAsia="zh-CN"/>
        </w:rPr>
        <w:t xml:space="preserve">bility to NW, i.e., NW can use this to direct UE to report the QoE reports to the intended node (e.g., the node generating configuration) which can saves some inter-node message exchange, but with the cost on </w:t>
      </w:r>
      <w:r>
        <w:rPr>
          <w:rFonts w:hint="eastAsia" w:cs="Times New Roman"/>
          <w:bCs/>
          <w:lang w:val="en-US" w:eastAsia="zh-CN"/>
        </w:rPr>
        <w:t>wireless resource</w:t>
      </w:r>
      <w:r>
        <w:rPr>
          <w:rFonts w:hint="eastAsia" w:cs="Times New Roman"/>
          <w:bCs/>
          <w:lang w:eastAsia="zh-CN"/>
        </w:rPr>
        <w:t xml:space="preserve"> overhead. </w:t>
      </w:r>
      <w:r>
        <w:rPr>
          <w:rFonts w:hint="eastAsia" w:cs="Times New Roman"/>
          <w:bCs/>
          <w:lang w:val="en-US" w:eastAsia="zh-CN"/>
        </w:rPr>
        <w:t>In addition,</w:t>
      </w:r>
      <w:r>
        <w:rPr>
          <w:rFonts w:hint="eastAsia" w:cs="Times New Roman"/>
          <w:bCs/>
          <w:lang w:eastAsia="zh-CN"/>
        </w:rPr>
        <w:t xml:space="preserve"> for simplicity per UE can also be fine since RAN3 has already done some work on forwarding QoE reports.</w:t>
      </w:r>
      <w:r>
        <w:rPr>
          <w:rFonts w:hint="eastAsia" w:cs="Times New Roman"/>
          <w:bCs/>
          <w:lang w:val="en-US" w:eastAsia="zh-CN"/>
        </w:rPr>
        <w:t xml:space="preserve"> Therefore, we think UE can select the SRB for QoE reporting based on this explicit indication.</w:t>
      </w:r>
    </w:p>
    <w:p>
      <w:pPr>
        <w:spacing w:after="120" w:afterLines="50"/>
        <w:jc w:val="both"/>
        <w:rPr>
          <w:rFonts w:hint="eastAsia"/>
          <w:b/>
          <w:bCs/>
          <w:lang w:val="en-US" w:eastAsia="zh-CN"/>
        </w:rPr>
      </w:pPr>
      <w:r>
        <w:rPr>
          <w:rFonts w:hint="eastAsia"/>
          <w:b/>
          <w:bCs/>
          <w:lang w:val="en-US" w:eastAsia="zh-CN"/>
        </w:rPr>
        <w:t>Proposal 4:  When both SRB4 and SRB5 are configured, an explicit indication is used to indicate the  SRB used for QoE reporting in a per UE basis, not need to introduce per QoE configuration indication.</w:t>
      </w:r>
    </w:p>
    <w:p>
      <w:pPr>
        <w:jc w:val="both"/>
        <w:rPr>
          <w:rFonts w:hint="eastAsia" w:cs="Times New Roman"/>
          <w:bCs/>
          <w:lang w:eastAsia="zh-CN"/>
        </w:rPr>
      </w:pPr>
      <w:r>
        <w:rPr>
          <w:rFonts w:hint="eastAsia" w:cs="Times New Roman"/>
          <w:bCs/>
          <w:lang w:eastAsia="zh-CN"/>
        </w:rPr>
        <w:t>In addition, we believe that the above explicit in</w:t>
      </w:r>
      <w:r>
        <w:rPr>
          <w:rFonts w:hint="eastAsia" w:cs="Times New Roman"/>
          <w:bCs/>
          <w:lang w:val="en-US" w:eastAsia="zh-CN"/>
        </w:rPr>
        <w:t>dicat</w:t>
      </w:r>
      <w:r>
        <w:rPr>
          <w:rFonts w:hint="eastAsia" w:cs="Times New Roman"/>
          <w:bCs/>
          <w:lang w:eastAsia="zh-CN"/>
        </w:rPr>
        <w:t>ion can also be used to report</w:t>
      </w:r>
      <w:r>
        <w:rPr>
          <w:rFonts w:hint="eastAsia" w:cs="Times New Roman"/>
          <w:bCs/>
          <w:lang w:val="en-US" w:eastAsia="zh-CN"/>
        </w:rPr>
        <w:t>ing</w:t>
      </w:r>
      <w:r>
        <w:rPr>
          <w:rFonts w:hint="eastAsia" w:cs="Times New Roman"/>
          <w:bCs/>
          <w:lang w:eastAsia="zh-CN"/>
        </w:rPr>
        <w:t xml:space="preserve"> </w:t>
      </w:r>
      <w:r>
        <w:rPr>
          <w:rFonts w:hint="eastAsia" w:cs="Times New Roman"/>
          <w:bCs/>
          <w:lang w:val="en-US" w:eastAsia="zh-CN"/>
        </w:rPr>
        <w:t>leg</w:t>
      </w:r>
      <w:r>
        <w:rPr>
          <w:rFonts w:hint="eastAsia" w:cs="Times New Roman"/>
          <w:bCs/>
          <w:lang w:eastAsia="zh-CN"/>
        </w:rPr>
        <w:t xml:space="preserve"> switching, that is,</w:t>
      </w:r>
      <w:r>
        <w:rPr>
          <w:rFonts w:hint="eastAsia" w:cs="Times New Roman"/>
          <w:bCs/>
          <w:lang w:val="en-US" w:eastAsia="zh-CN"/>
        </w:rPr>
        <w:t xml:space="preserve"> </w:t>
      </w:r>
      <w:r>
        <w:rPr>
          <w:rFonts w:hint="eastAsia" w:cs="Times New Roman"/>
          <w:bCs/>
          <w:lang w:eastAsia="zh-CN"/>
        </w:rPr>
        <w:t xml:space="preserve">UE in DC switches the reporting leg based on indication from network. In our understanding, when one RAN node is in overload situation, </w:t>
      </w:r>
      <w:r>
        <w:rPr>
          <w:rFonts w:hint="eastAsia" w:eastAsia="宋体"/>
          <w:lang w:eastAsia="zh-CN"/>
        </w:rPr>
        <w:t>there could be available resource in other node for transmission of QoE reports</w:t>
      </w:r>
      <w:r>
        <w:rPr>
          <w:rFonts w:hint="eastAsia" w:cs="Times New Roman"/>
          <w:bCs/>
          <w:lang w:eastAsia="zh-CN"/>
        </w:rPr>
        <w:t>. In this case, it is useful to explicitly indicate UE to switch to a node that can be used for QoE report. Therefore, we think</w:t>
      </w:r>
      <w:r>
        <w:rPr>
          <w:rFonts w:hint="eastAsia" w:cs="Times New Roman"/>
          <w:bCs/>
          <w:lang w:val="en-US" w:eastAsia="zh-CN"/>
        </w:rPr>
        <w:t xml:space="preserve"> </w:t>
      </w:r>
      <w:r>
        <w:rPr>
          <w:rFonts w:hint="eastAsia" w:cs="Times New Roman"/>
          <w:bCs/>
          <w:lang w:eastAsia="zh-CN"/>
        </w:rPr>
        <w:t>that the indication information contained in the QoE configuration can also be used to indicate the switching of the report</w:t>
      </w:r>
      <w:r>
        <w:rPr>
          <w:rFonts w:hint="eastAsia" w:cs="Times New Roman"/>
          <w:bCs/>
          <w:lang w:val="en-US" w:eastAsia="zh-CN"/>
        </w:rPr>
        <w:t>ing</w:t>
      </w:r>
      <w:r>
        <w:rPr>
          <w:rFonts w:hint="eastAsia" w:cs="Times New Roman"/>
          <w:bCs/>
          <w:lang w:eastAsia="zh-CN"/>
        </w:rPr>
        <w:t xml:space="preserve"> </w:t>
      </w:r>
      <w:r>
        <w:rPr>
          <w:rFonts w:hint="eastAsia" w:cs="Times New Roman"/>
          <w:bCs/>
          <w:lang w:val="en-US" w:eastAsia="zh-CN"/>
        </w:rPr>
        <w:t>leg</w:t>
      </w:r>
      <w:r>
        <w:rPr>
          <w:rFonts w:hint="eastAsia" w:cs="Times New Roman"/>
          <w:bCs/>
          <w:lang w:eastAsia="zh-CN"/>
        </w:rPr>
        <w:t xml:space="preserve">. </w:t>
      </w:r>
    </w:p>
    <w:p>
      <w:pPr>
        <w:jc w:val="both"/>
        <w:rPr>
          <w:rFonts w:hint="eastAsia"/>
          <w:b/>
          <w:bCs/>
          <w:lang w:eastAsia="zh-CN"/>
        </w:rPr>
      </w:pPr>
      <w:r>
        <w:rPr>
          <w:b/>
          <w:bCs/>
        </w:rPr>
        <w:t>Proposa</w:t>
      </w:r>
      <w:r>
        <w:rPr>
          <w:rFonts w:hint="eastAsia"/>
          <w:b/>
          <w:bCs/>
          <w:lang w:eastAsia="zh-CN"/>
        </w:rPr>
        <w:t xml:space="preserve">l </w:t>
      </w:r>
      <w:r>
        <w:rPr>
          <w:rFonts w:hint="eastAsia"/>
          <w:b/>
          <w:bCs/>
          <w:lang w:val="en-US" w:eastAsia="zh-CN"/>
        </w:rPr>
        <w:t>5</w:t>
      </w:r>
      <w:r>
        <w:rPr>
          <w:b/>
          <w:bCs/>
        </w:rPr>
        <w:t>:</w:t>
      </w:r>
      <w:r>
        <w:rPr>
          <w:rFonts w:hint="eastAsia"/>
          <w:b/>
          <w:bCs/>
          <w:lang w:eastAsia="zh-CN"/>
        </w:rPr>
        <w:t xml:space="preserve"> The explicit indicatio</w:t>
      </w:r>
      <w:r>
        <w:rPr>
          <w:rFonts w:hint="eastAsia"/>
          <w:b/>
          <w:bCs/>
          <w:lang w:val="en-US" w:eastAsia="zh-CN"/>
        </w:rPr>
        <w:t>n should</w:t>
      </w:r>
      <w:r>
        <w:rPr>
          <w:rFonts w:hint="eastAsia"/>
          <w:b/>
          <w:bCs/>
          <w:lang w:eastAsia="zh-CN"/>
        </w:rPr>
        <w:t xml:space="preserve"> </w:t>
      </w:r>
      <w:r>
        <w:rPr>
          <w:rFonts w:hint="eastAsia"/>
          <w:b/>
          <w:bCs/>
          <w:lang w:val="en-US" w:eastAsia="zh-CN"/>
        </w:rPr>
        <w:t xml:space="preserve">be </w:t>
      </w:r>
      <w:r>
        <w:rPr>
          <w:rFonts w:hint="eastAsia"/>
          <w:b/>
          <w:bCs/>
          <w:lang w:eastAsia="zh-CN"/>
        </w:rPr>
        <w:t>contained in QoE configuration and can also be used to indicate the switching of the report</w:t>
      </w:r>
      <w:r>
        <w:rPr>
          <w:rFonts w:hint="eastAsia"/>
          <w:b/>
          <w:bCs/>
          <w:lang w:val="en-US" w:eastAsia="zh-CN"/>
        </w:rPr>
        <w:t>ing</w:t>
      </w:r>
      <w:r>
        <w:rPr>
          <w:rFonts w:hint="eastAsia"/>
          <w:b/>
          <w:bCs/>
          <w:lang w:eastAsia="zh-CN"/>
        </w:rPr>
        <w:t xml:space="preserve"> </w:t>
      </w:r>
      <w:r>
        <w:rPr>
          <w:rFonts w:hint="eastAsia"/>
          <w:b/>
          <w:bCs/>
          <w:lang w:val="en-US" w:eastAsia="zh-CN"/>
        </w:rPr>
        <w:t>leg</w:t>
      </w:r>
      <w:r>
        <w:rPr>
          <w:rFonts w:hint="eastAsia"/>
          <w:b/>
          <w:bCs/>
          <w:lang w:eastAsia="zh-CN"/>
        </w:rPr>
        <w:t>.</w:t>
      </w:r>
    </w:p>
    <w:p>
      <w:pPr>
        <w:pStyle w:val="3"/>
        <w:spacing w:line="360" w:lineRule="auto"/>
        <w:rPr>
          <w:rStyle w:val="25"/>
          <w:rFonts w:hint="default" w:ascii="Arial" w:hAnsi="Arial" w:eastAsia="宋体" w:cs="Arial"/>
          <w:b/>
          <w:bCs/>
          <w:color w:val="auto"/>
          <w:lang w:val="en-US" w:eastAsia="zh-CN"/>
        </w:rPr>
      </w:pPr>
      <w:r>
        <w:rPr>
          <w:rStyle w:val="25"/>
          <w:rFonts w:hint="eastAsia" w:ascii="Arial" w:hAnsi="Arial" w:eastAsia="宋体" w:cs="Arial"/>
          <w:b/>
          <w:bCs/>
          <w:color w:val="auto"/>
          <w:lang w:val="en-US" w:eastAsia="zh-CN"/>
        </w:rPr>
        <w:t>pause/resume of QoE measurement</w:t>
      </w:r>
    </w:p>
    <w:p>
      <w:pPr>
        <w:spacing w:after="0"/>
        <w:jc w:val="both"/>
        <w:rPr>
          <w:rFonts w:hint="default" w:eastAsiaTheme="minorEastAsia"/>
          <w:lang w:val="en-US" w:eastAsia="zh-CN"/>
        </w:rPr>
      </w:pPr>
      <w:r>
        <w:rPr>
          <w:rFonts w:hint="eastAsia" w:cs="Times New Roman"/>
          <w:bCs/>
          <w:lang w:val="en-US" w:eastAsia="zh-CN"/>
        </w:rPr>
        <w:t>In</w:t>
      </w:r>
      <w:r>
        <w:rPr>
          <w:rFonts w:hint="eastAsia" w:cs="Times New Roman"/>
          <w:bCs/>
          <w:lang w:eastAsia="zh-CN"/>
        </w:rPr>
        <w:t xml:space="preserve"> the previous meeting,</w:t>
      </w:r>
      <w:r>
        <w:rPr>
          <w:rFonts w:hint="eastAsia" w:cs="Times New Roman"/>
          <w:bCs/>
          <w:lang w:val="en-US" w:eastAsia="zh-CN"/>
        </w:rPr>
        <w:t xml:space="preserve"> </w:t>
      </w:r>
      <w:r>
        <w:rPr>
          <w:rFonts w:hint="eastAsia"/>
          <w:lang w:val="en-US" w:eastAsia="zh-CN"/>
        </w:rPr>
        <w:t>s</w:t>
      </w:r>
      <w:r>
        <w:rPr>
          <w:rFonts w:hint="eastAsia" w:cs="Times New Roman"/>
          <w:bCs/>
          <w:lang w:val="en-US" w:eastAsia="zh-CN"/>
        </w:rPr>
        <w:t xml:space="preserve">ome companies </w:t>
      </w:r>
      <w:r>
        <w:rPr>
          <w:rFonts w:eastAsiaTheme="minorEastAsia"/>
          <w:lang w:eastAsia="zh-CN"/>
        </w:rPr>
        <w:t>propose</w:t>
      </w:r>
      <w:r>
        <w:rPr>
          <w:rFonts w:hint="eastAsia"/>
          <w:lang w:val="en-US" w:eastAsia="zh-CN"/>
        </w:rPr>
        <w:t>d</w:t>
      </w:r>
      <w:r>
        <w:rPr>
          <w:rFonts w:eastAsiaTheme="minorEastAsia"/>
          <w:lang w:eastAsia="zh-CN"/>
        </w:rPr>
        <w:t xml:space="preserve"> to support pause mechanism in NR-DC, but there </w:t>
      </w:r>
      <w:r>
        <w:rPr>
          <w:rFonts w:hint="eastAsia"/>
          <w:lang w:val="en-US" w:eastAsia="zh-CN"/>
        </w:rPr>
        <w:t>were</w:t>
      </w:r>
      <w:r>
        <w:rPr>
          <w:rFonts w:eastAsiaTheme="minorEastAsia"/>
          <w:lang w:eastAsia="zh-CN"/>
        </w:rPr>
        <w:t xml:space="preserve"> different opinions on how to introduce this mechanism (if MN sends Pause to suspend reporting to both: MN and SN, or to suspend reporting to MN only)</w:t>
      </w:r>
      <w:r>
        <w:rPr>
          <w:rFonts w:hint="eastAsia"/>
          <w:lang w:val="en-US" w:eastAsia="zh-CN"/>
        </w:rPr>
        <w:t>. In our understanding, t</w:t>
      </w:r>
      <w:r>
        <w:rPr>
          <w:rFonts w:eastAsiaTheme="minorEastAsia"/>
          <w:lang w:eastAsia="zh-CN"/>
        </w:rPr>
        <w:t>he pause indication</w:t>
      </w:r>
      <w:r>
        <w:rPr>
          <w:rFonts w:hint="eastAsia"/>
          <w:lang w:val="en-US" w:eastAsia="zh-CN"/>
        </w:rPr>
        <w:t xml:space="preserve"> in </w:t>
      </w:r>
      <w:r>
        <w:rPr>
          <w:rFonts w:eastAsiaTheme="minorEastAsia"/>
          <w:lang w:eastAsia="zh-CN"/>
        </w:rPr>
        <w:t xml:space="preserve">Rel-17 is configured per QoE configuration, so the pause </w:t>
      </w:r>
      <w:r>
        <w:rPr>
          <w:rFonts w:hint="eastAsia"/>
          <w:lang w:val="en-US" w:eastAsia="zh-CN"/>
        </w:rPr>
        <w:t>should</w:t>
      </w:r>
      <w:r>
        <w:rPr>
          <w:rFonts w:eastAsiaTheme="minorEastAsia"/>
          <w:lang w:eastAsia="zh-CN"/>
        </w:rPr>
        <w:t xml:space="preserve"> apply to that QoE configuration.</w:t>
      </w:r>
      <w:r>
        <w:rPr>
          <w:rFonts w:hint="eastAsia"/>
          <w:lang w:val="en-US" w:eastAsia="zh-CN"/>
        </w:rPr>
        <w:t xml:space="preserve"> </w:t>
      </w:r>
      <w:r>
        <w:rPr>
          <w:lang w:val="en-GB" w:eastAsia="zh-CN"/>
        </w:rPr>
        <w:t>For the QoE measurements in NR-DC, there can be situations where both MN and SN are overloaded. In these cases, the network can still send the pause command to the UE and the UE can use the same principle as in R17.</w:t>
      </w:r>
      <w:r>
        <w:rPr>
          <w:rFonts w:hint="eastAsia"/>
          <w:lang w:val="en-US" w:eastAsia="zh-CN"/>
        </w:rPr>
        <w:t xml:space="preserve"> In addition, i</w:t>
      </w:r>
      <w:r>
        <w:rPr>
          <w:rFonts w:eastAsiaTheme="minorEastAsia"/>
          <w:lang w:eastAsia="zh-CN"/>
        </w:rPr>
        <w:t xml:space="preserve">f the node which provided the QoE configuration is overloaded, the UE can be configured to transmit the reports to the other node. Therefore, we don’t think any further enhancements to pause is needed. </w:t>
      </w:r>
      <w:r>
        <w:rPr>
          <w:rFonts w:hint="eastAsia"/>
          <w:lang w:val="en-US" w:eastAsia="zh-CN"/>
        </w:rPr>
        <w:t>In our understanding the pause/resume indication is set as per QoE configuration basis to allow NW to pause some of QoE configuration that is less critical among all configured QoE configurations, which served as some kind of priority handling while the SRB type (leg) switch indication is for NW to select whether to transmits the report to MN or SN based on overall consideration (e.g., radio quality, available resource and etc. ) The two indication is actually served for different purpose, therefore it is preferred not to mix these two things to avoid introduce extra complexity.</w:t>
      </w:r>
    </w:p>
    <w:p>
      <w:pPr>
        <w:spacing w:after="0"/>
        <w:rPr>
          <w:rFonts w:hint="default" w:eastAsiaTheme="minorEastAsia"/>
          <w:lang w:val="en-US" w:eastAsia="zh-CN"/>
        </w:rPr>
      </w:pPr>
      <w:r>
        <w:rPr>
          <w:rFonts w:hint="eastAsia"/>
          <w:b/>
          <w:bCs/>
          <w:strike w:val="0"/>
          <w:dstrike w:val="0"/>
          <w:lang w:val="en-US" w:eastAsia="zh-CN"/>
        </w:rPr>
        <w:t xml:space="preserve">Observation 1: </w:t>
      </w:r>
      <w:r>
        <w:rPr>
          <w:rFonts w:hint="eastAsia"/>
          <w:b/>
          <w:bCs/>
          <w:lang w:val="en-US" w:eastAsia="zh-CN"/>
        </w:rPr>
        <w:t xml:space="preserve">Pause/resume indication is set as per QoE configuration basis which served as some kind of priority handling during overload while  the SRB type (leg) switch indication is for NW to select whether to transmits the report to MN or SN when both SRB4/5 is configured, to mix two things will lead to extra complexity while no gain is foreseen. </w:t>
      </w:r>
    </w:p>
    <w:p>
      <w:pPr>
        <w:spacing w:after="0"/>
        <w:rPr>
          <w:rFonts w:hint="default"/>
          <w:b/>
          <w:bCs/>
          <w:strike w:val="0"/>
          <w:dstrike w:val="0"/>
          <w:lang w:val="en-US" w:eastAsia="zh-CN"/>
        </w:rPr>
      </w:pPr>
      <w:r>
        <w:rPr>
          <w:rFonts w:hint="eastAsia"/>
          <w:b/>
          <w:bCs/>
          <w:strike w:val="0"/>
          <w:dstrike w:val="0"/>
          <w:lang w:val="en-US" w:eastAsia="zh-CN"/>
        </w:rPr>
        <w:t>Proposal 6:  For NR-DC, legacy pause/resume mechanism  is used to pause reporting of one or multiple encapsulated QoE measurements .</w:t>
      </w:r>
    </w:p>
    <w:p>
      <w:pPr>
        <w:rPr>
          <w:rFonts w:cs="Times New Roman"/>
          <w:bCs/>
          <w:lang w:eastAsia="zh-CN"/>
        </w:rPr>
      </w:pPr>
    </w:p>
    <w:bookmarkEnd w:id="1"/>
    <w:p>
      <w:pPr>
        <w:pStyle w:val="2"/>
        <w:rPr>
          <w:rFonts w:cs="Arial"/>
          <w:b/>
          <w:lang w:val="en-US"/>
        </w:rPr>
      </w:pPr>
      <w:bookmarkStart w:id="2" w:name="_Hlk83889356"/>
      <w:bookmarkStart w:id="3" w:name="_Hlk83889312"/>
      <w:r>
        <w:rPr>
          <w:rFonts w:cs="Arial"/>
          <w:b/>
          <w:lang w:val="en-US"/>
        </w:rPr>
        <w:t>Conclusion</w:t>
      </w:r>
    </w:p>
    <w:bookmarkEnd w:id="2"/>
    <w:p>
      <w:pPr>
        <w:pStyle w:val="13"/>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pPr>
        <w:spacing w:after="0"/>
        <w:rPr>
          <w:rFonts w:hint="default" w:eastAsiaTheme="minorEastAsia"/>
          <w:lang w:val="en-US" w:eastAsia="zh-CN"/>
        </w:rPr>
      </w:pPr>
      <w:r>
        <w:rPr>
          <w:rFonts w:hint="eastAsia"/>
          <w:b/>
          <w:bCs/>
          <w:strike w:val="0"/>
          <w:dstrike w:val="0"/>
          <w:lang w:val="en-US" w:eastAsia="zh-CN"/>
        </w:rPr>
        <w:t xml:space="preserve">Observation 1: </w:t>
      </w:r>
      <w:r>
        <w:rPr>
          <w:rFonts w:hint="eastAsia"/>
          <w:b/>
          <w:bCs/>
          <w:lang w:val="en-US" w:eastAsia="zh-CN"/>
        </w:rPr>
        <w:t xml:space="preserve">Pause/resume indication is set as per QoE configuration basis which served as some kind of priority handling during overload while  the SRB type (leg) switch indication is for NW to select whether to transmits the report to MN or SN when both SRB4/5 is configured, to mix two things will lead to extra complexity while no gain is foreseen. </w:t>
      </w:r>
    </w:p>
    <w:p>
      <w:pPr>
        <w:spacing w:after="120" w:afterLines="50"/>
        <w:jc w:val="both"/>
      </w:pPr>
      <w:r>
        <w:rPr>
          <w:rFonts w:hint="eastAsia"/>
          <w:b/>
          <w:bCs/>
          <w:lang w:eastAsia="zh-CN"/>
        </w:rPr>
        <w:t>Proposal 1</w:t>
      </w:r>
      <w:r>
        <w:rPr>
          <w:rFonts w:hint="eastAsia"/>
          <w:b/>
          <w:bCs/>
          <w:lang w:val="en-US" w:eastAsia="zh-CN"/>
        </w:rPr>
        <w:t>a</w:t>
      </w:r>
      <w:r>
        <w:rPr>
          <w:rFonts w:hint="eastAsia"/>
          <w:b/>
          <w:bCs/>
          <w:lang w:eastAsia="zh-CN"/>
        </w:rPr>
        <w:t xml:space="preserve">: For S-based QoE, MN configures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pPr>
      <w:r>
        <w:rPr>
          <w:rFonts w:hint="eastAsia"/>
          <w:b/>
          <w:bCs/>
          <w:lang w:eastAsia="zh-CN"/>
        </w:rPr>
        <w:t xml:space="preserve">Proposal </w:t>
      </w:r>
      <w:r>
        <w:rPr>
          <w:rFonts w:hint="eastAsia"/>
          <w:b/>
          <w:bCs/>
          <w:lang w:val="en-US" w:eastAsia="zh-CN"/>
        </w:rPr>
        <w:t>1b</w:t>
      </w:r>
      <w:r>
        <w:rPr>
          <w:rFonts w:hint="eastAsia"/>
          <w:b/>
          <w:bCs/>
          <w:lang w:eastAsia="zh-CN"/>
        </w:rPr>
        <w:t xml:space="preserve">: For </w:t>
      </w:r>
      <w:r>
        <w:rPr>
          <w:rFonts w:hint="eastAsia"/>
          <w:b/>
          <w:bCs/>
          <w:lang w:val="en-US" w:eastAsia="zh-CN"/>
        </w:rPr>
        <w:t>M</w:t>
      </w:r>
      <w:r>
        <w:rPr>
          <w:rFonts w:hint="eastAsia"/>
          <w:b/>
          <w:bCs/>
          <w:lang w:eastAsia="zh-CN"/>
        </w:rPr>
        <w:t xml:space="preserve">-based QoE, MN </w:t>
      </w:r>
      <w:r>
        <w:rPr>
          <w:rFonts w:hint="eastAsia"/>
          <w:b/>
          <w:bCs/>
          <w:lang w:val="en-US" w:eastAsia="zh-CN"/>
        </w:rPr>
        <w:t xml:space="preserve">and SN can </w:t>
      </w:r>
      <w:r>
        <w:rPr>
          <w:rFonts w:hint="eastAsia"/>
          <w:b/>
          <w:bCs/>
          <w:lang w:eastAsia="zh-CN"/>
        </w:rPr>
        <w:t xml:space="preserve">configure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w:t>
      </w:r>
      <w:bookmarkStart w:id="6" w:name="_GoBack"/>
      <w:bookmarkEnd w:id="6"/>
      <w:r>
        <w:rPr>
          <w:rFonts w:hint="eastAsia"/>
          <w:b/>
          <w:bCs/>
          <w:i/>
          <w:iCs/>
          <w:lang w:eastAsia="zh-CN"/>
        </w:rPr>
        <w:t>RCResume</w:t>
      </w:r>
      <w:r>
        <w:rPr>
          <w:rFonts w:hint="eastAsia"/>
          <w:b/>
          <w:bCs/>
          <w:lang w:eastAsia="zh-CN"/>
        </w:rPr>
        <w:t>).</w:t>
      </w:r>
    </w:p>
    <w:p>
      <w:pPr>
        <w:spacing w:after="120" w:afterLines="50"/>
        <w:jc w:val="both"/>
      </w:pPr>
      <w:r>
        <w:rPr>
          <w:rFonts w:hint="eastAsia"/>
          <w:b/>
          <w:bCs/>
          <w:lang w:eastAsia="zh-CN"/>
        </w:rPr>
        <w:t xml:space="preserve">Proposal </w:t>
      </w:r>
      <w:r>
        <w:rPr>
          <w:rFonts w:hint="eastAsia"/>
          <w:b/>
          <w:bCs/>
          <w:lang w:val="en-US" w:eastAsia="zh-CN"/>
        </w:rPr>
        <w:t>2</w:t>
      </w:r>
      <w:r>
        <w:rPr>
          <w:rFonts w:hint="eastAsia"/>
          <w:b/>
          <w:bCs/>
          <w:lang w:eastAsia="zh-CN"/>
        </w:rPr>
        <w:t>: For</w:t>
      </w:r>
      <w:r>
        <w:rPr>
          <w:rFonts w:hint="eastAsia"/>
          <w:b/>
          <w:bCs/>
          <w:lang w:val="en-US" w:eastAsia="zh-CN"/>
        </w:rPr>
        <w:t xml:space="preserve"> RVQoE configuration</w:t>
      </w:r>
      <w:r>
        <w:rPr>
          <w:rFonts w:hint="eastAsia"/>
          <w:b/>
          <w:bCs/>
          <w:lang w:eastAsia="zh-CN"/>
        </w:rPr>
        <w:t xml:space="preserve">, </w:t>
      </w:r>
      <w:r>
        <w:rPr>
          <w:rFonts w:hint="eastAsia"/>
          <w:b/>
          <w:bCs/>
          <w:lang w:val="en-US" w:eastAsia="zh-CN"/>
        </w:rPr>
        <w:t xml:space="preserve">SN can </w:t>
      </w:r>
      <w:r>
        <w:rPr>
          <w:rFonts w:hint="eastAsia"/>
          <w:b/>
          <w:bCs/>
          <w:lang w:eastAsia="zh-CN"/>
        </w:rPr>
        <w:t xml:space="preserve">configure the QoE configuration </w:t>
      </w:r>
      <w:r>
        <w:rPr>
          <w:rFonts w:hint="eastAsia"/>
          <w:b/>
          <w:bCs/>
          <w:lang w:val="en-US" w:eastAsia="zh-CN"/>
        </w:rPr>
        <w:t xml:space="preserve">directly </w:t>
      </w:r>
      <w:r>
        <w:rPr>
          <w:rFonts w:hint="eastAsia"/>
          <w:b/>
          <w:bCs/>
          <w:lang w:eastAsia="zh-CN"/>
        </w:rPr>
        <w:t xml:space="preserve">to UE </w:t>
      </w:r>
      <w:r>
        <w:rPr>
          <w:b/>
          <w:bCs/>
          <w:lang w:eastAsia="zh-CN"/>
        </w:rPr>
        <w:t>through</w:t>
      </w:r>
      <w:r>
        <w:rPr>
          <w:rFonts w:hint="eastAsia"/>
          <w:b/>
          <w:bCs/>
          <w:lang w:val="en-US" w:eastAsia="zh-CN"/>
        </w:rPr>
        <w:t xml:space="preserve"> SRB3, or forwarded by MN via SRB1 as part of SN </w:t>
      </w:r>
      <w:r>
        <w:rPr>
          <w:rFonts w:hint="eastAsia"/>
          <w:b/>
          <w:bCs/>
          <w:i/>
          <w:iCs/>
          <w:lang w:val="en-US" w:eastAsia="zh-CN"/>
        </w:rPr>
        <w:t>RRCReconfiguration</w:t>
      </w:r>
      <w:r>
        <w:rPr>
          <w:rFonts w:hint="eastAsia"/>
          <w:b/>
          <w:bCs/>
          <w:lang w:val="en-US" w:eastAsia="zh-CN"/>
        </w:rPr>
        <w:t xml:space="preserve"> container (e.g., in </w:t>
      </w:r>
      <w:r>
        <w:rPr>
          <w:rFonts w:hint="eastAsia"/>
          <w:b/>
          <w:bCs/>
          <w:i/>
          <w:iCs/>
          <w:lang w:val="en-US" w:eastAsia="zh-CN"/>
        </w:rPr>
        <w:t>mrdc-SecondaryCellGroup)</w:t>
      </w:r>
      <w:r>
        <w:rPr>
          <w:rFonts w:hint="eastAsia"/>
          <w:b/>
          <w:bCs/>
          <w:lang w:val="en-US" w:eastAsia="zh-CN"/>
        </w:rPr>
        <w:t xml:space="preserve"> included in MN </w:t>
      </w:r>
      <w:r>
        <w:rPr>
          <w:rFonts w:hint="eastAsia"/>
          <w:b/>
          <w:bCs/>
          <w:i/>
          <w:iCs/>
          <w:lang w:val="en-US" w:eastAsia="zh-CN"/>
        </w:rPr>
        <w:t>RRCReconfiguration</w:t>
      </w:r>
      <w:r>
        <w:rPr>
          <w:rFonts w:hint="eastAsia"/>
          <w:b/>
          <w:bCs/>
          <w:lang w:val="en-US" w:eastAsia="zh-CN"/>
        </w:rPr>
        <w:t xml:space="preserve"> message. </w:t>
      </w:r>
    </w:p>
    <w:p>
      <w:pPr>
        <w:spacing w:after="120" w:afterLines="50"/>
        <w:jc w:val="both"/>
      </w:pPr>
      <w:r>
        <w:rPr>
          <w:rFonts w:hint="eastAsia"/>
          <w:b/>
          <w:bCs/>
          <w:lang w:eastAsia="zh-CN"/>
        </w:rPr>
        <w:t xml:space="preserve">Proposal </w:t>
      </w:r>
      <w:r>
        <w:rPr>
          <w:rFonts w:hint="eastAsia"/>
          <w:b/>
          <w:bCs/>
          <w:lang w:val="en-US" w:eastAsia="zh-CN"/>
        </w:rPr>
        <w:t>3</w:t>
      </w:r>
      <w:r>
        <w:rPr>
          <w:rFonts w:hint="eastAsia"/>
          <w:b/>
          <w:bCs/>
          <w:lang w:eastAsia="zh-CN"/>
        </w:rPr>
        <w:t>: For</w:t>
      </w:r>
      <w:r>
        <w:rPr>
          <w:rFonts w:hint="eastAsia"/>
          <w:b/>
          <w:bCs/>
          <w:lang w:val="en-US" w:eastAsia="zh-CN"/>
        </w:rPr>
        <w:t xml:space="preserve"> RVQoE configuration, only the node which made the RVQoE configuration can be able to update the RVQoE configuration.</w:t>
      </w:r>
    </w:p>
    <w:p>
      <w:pPr>
        <w:spacing w:after="120" w:afterLines="50"/>
        <w:jc w:val="both"/>
        <w:rPr>
          <w:rFonts w:hint="eastAsia"/>
          <w:b/>
          <w:bCs/>
          <w:lang w:val="en-US" w:eastAsia="zh-CN"/>
        </w:rPr>
      </w:pPr>
      <w:r>
        <w:rPr>
          <w:rFonts w:hint="eastAsia"/>
          <w:b/>
          <w:bCs/>
          <w:lang w:val="en-US" w:eastAsia="zh-CN"/>
        </w:rPr>
        <w:t>Proposal 4:  When both SRB4 and SRB5 are configured, an explicit indication is used to indicate the  SRB used for QoE reporting in a per UE basis, not need to introduce per QoE configuration indication.</w:t>
      </w:r>
    </w:p>
    <w:p>
      <w:pPr>
        <w:jc w:val="both"/>
        <w:rPr>
          <w:rFonts w:hint="eastAsia"/>
          <w:b/>
          <w:bCs/>
          <w:lang w:eastAsia="zh-CN"/>
        </w:rPr>
      </w:pPr>
      <w:r>
        <w:rPr>
          <w:b/>
          <w:bCs/>
        </w:rPr>
        <w:t>Proposa</w:t>
      </w:r>
      <w:r>
        <w:rPr>
          <w:rFonts w:hint="eastAsia"/>
          <w:b/>
          <w:bCs/>
          <w:lang w:eastAsia="zh-CN"/>
        </w:rPr>
        <w:t xml:space="preserve">l </w:t>
      </w:r>
      <w:r>
        <w:rPr>
          <w:rFonts w:hint="eastAsia"/>
          <w:b/>
          <w:bCs/>
          <w:lang w:val="en-US" w:eastAsia="zh-CN"/>
        </w:rPr>
        <w:t>5</w:t>
      </w:r>
      <w:r>
        <w:rPr>
          <w:b/>
          <w:bCs/>
        </w:rPr>
        <w:t>:</w:t>
      </w:r>
      <w:r>
        <w:rPr>
          <w:rFonts w:hint="eastAsia"/>
          <w:b/>
          <w:bCs/>
          <w:lang w:eastAsia="zh-CN"/>
        </w:rPr>
        <w:t xml:space="preserve"> The explicit indicatio</w:t>
      </w:r>
      <w:r>
        <w:rPr>
          <w:rFonts w:hint="eastAsia"/>
          <w:b/>
          <w:bCs/>
          <w:lang w:val="en-US" w:eastAsia="zh-CN"/>
        </w:rPr>
        <w:t>n should</w:t>
      </w:r>
      <w:r>
        <w:rPr>
          <w:rFonts w:hint="eastAsia"/>
          <w:b/>
          <w:bCs/>
          <w:lang w:eastAsia="zh-CN"/>
        </w:rPr>
        <w:t xml:space="preserve"> </w:t>
      </w:r>
      <w:r>
        <w:rPr>
          <w:rFonts w:hint="eastAsia"/>
          <w:b/>
          <w:bCs/>
          <w:lang w:val="en-US" w:eastAsia="zh-CN"/>
        </w:rPr>
        <w:t xml:space="preserve">be </w:t>
      </w:r>
      <w:r>
        <w:rPr>
          <w:rFonts w:hint="eastAsia"/>
          <w:b/>
          <w:bCs/>
          <w:lang w:eastAsia="zh-CN"/>
        </w:rPr>
        <w:t>contained in QoE configuration and can also be used to indicate the switching of the report</w:t>
      </w:r>
      <w:r>
        <w:rPr>
          <w:rFonts w:hint="eastAsia"/>
          <w:b/>
          <w:bCs/>
          <w:lang w:val="en-US" w:eastAsia="zh-CN"/>
        </w:rPr>
        <w:t>ing</w:t>
      </w:r>
      <w:r>
        <w:rPr>
          <w:rFonts w:hint="eastAsia"/>
          <w:b/>
          <w:bCs/>
          <w:lang w:eastAsia="zh-CN"/>
        </w:rPr>
        <w:t xml:space="preserve"> </w:t>
      </w:r>
      <w:r>
        <w:rPr>
          <w:rFonts w:hint="eastAsia"/>
          <w:b/>
          <w:bCs/>
          <w:lang w:val="en-US" w:eastAsia="zh-CN"/>
        </w:rPr>
        <w:t>leg</w:t>
      </w:r>
      <w:r>
        <w:rPr>
          <w:rFonts w:hint="eastAsia"/>
          <w:b/>
          <w:bCs/>
          <w:lang w:eastAsia="zh-CN"/>
        </w:rPr>
        <w:t>.</w:t>
      </w:r>
    </w:p>
    <w:p>
      <w:pPr>
        <w:spacing w:after="0"/>
      </w:pPr>
      <w:r>
        <w:rPr>
          <w:rFonts w:hint="eastAsia"/>
          <w:b/>
          <w:bCs/>
          <w:strike w:val="0"/>
          <w:dstrike w:val="0"/>
          <w:lang w:val="en-US" w:eastAsia="zh-CN"/>
        </w:rPr>
        <w:t>Proposal 6: Reusing to pause/resume reporting of one or multiple QoE measurement configurations in a UE for NR-DC.</w:t>
      </w:r>
      <w:r>
        <w:rPr>
          <w:rFonts w:cs="Arial"/>
          <w:bCs/>
        </w:rPr>
        <w:fldChar w:fldCharType="begin"/>
      </w:r>
      <w:r>
        <w:rPr>
          <w:rFonts w:cs="Arial"/>
          <w:bCs/>
        </w:rPr>
        <w:instrText xml:space="preserve"> TOC \n \h \z \t "Proposal" \c </w:instrText>
      </w:r>
      <w:r>
        <w:rPr>
          <w:rFonts w:cs="Arial"/>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3"/>
      <w:bookmarkEnd w:id="4"/>
      <w:r>
        <w:rPr>
          <w:rFonts w:ascii="Arial" w:hAnsi="Arial" w:eastAsia="Times New Roman" w:cs="Times New Roman"/>
          <w:sz w:val="36"/>
          <w:szCs w:val="20"/>
          <w:lang w:eastAsia="ja-JP"/>
        </w:rPr>
        <w:t xml:space="preserve"> References</w:t>
      </w:r>
    </w:p>
    <w:p>
      <w:pPr>
        <w:pStyle w:val="47"/>
        <w:numPr>
          <w:ilvl w:val="0"/>
          <w:numId w:val="11"/>
        </w:numPr>
        <w:rPr>
          <w:rFonts w:cs="Arial"/>
          <w:color w:val="000000"/>
        </w:rPr>
      </w:pPr>
      <w:bookmarkStart w:id="5"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p>
    <w:p>
      <w:pPr>
        <w:pStyle w:val="47"/>
        <w:numPr>
          <w:ilvl w:val="0"/>
          <w:numId w:val="11"/>
        </w:numPr>
      </w:pPr>
      <w:r>
        <w:rPr>
          <w:rFonts w:hint="eastAsia"/>
          <w:lang w:eastAsia="zh-CN"/>
        </w:rPr>
        <w:t xml:space="preserve">R2-2209330, </w:t>
      </w:r>
      <w:r>
        <w:rPr>
          <w:rFonts w:hint="eastAsia"/>
        </w:rPr>
        <w:t>LS to RAN2 on RAN3 agreement of QoE reporting in NR-DC</w:t>
      </w:r>
      <w:r>
        <w:rPr>
          <w:rFonts w:hint="eastAsia"/>
          <w:lang w:eastAsia="zh-CN"/>
        </w:rPr>
        <w:t>, August, 2022</w:t>
      </w:r>
    </w:p>
    <w:p>
      <w:pPr>
        <w:pStyle w:val="14"/>
        <w:numPr>
          <w:ilvl w:val="0"/>
          <w:numId w:val="0"/>
        </w:numPr>
        <w:ind w:left="426"/>
        <w:rPr>
          <w:lang w:val="en-US"/>
        </w:rPr>
      </w:pPr>
      <w:r>
        <w:rPr>
          <w:lang w:val="en-US"/>
        </w:rPr>
        <w:t xml:space="preserve"> </w:t>
      </w:r>
      <w:bookmarkEnd w:id="5"/>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FDAE259"/>
    <w:multiLevelType w:val="singleLevel"/>
    <w:tmpl w:val="7FDAE259"/>
    <w:lvl w:ilvl="0" w:tentative="0">
      <w:start w:val="1"/>
      <w:numFmt w:val="bullet"/>
      <w:lvlText w:val=""/>
      <w:lvlJc w:val="left"/>
      <w:pPr>
        <w:ind w:left="420" w:hanging="420"/>
      </w:pPr>
      <w:rPr>
        <w:rFonts w:hint="default" w:ascii="Wingdings" w:hAnsi="Wingdings"/>
      </w:rPr>
    </w:lvl>
  </w:abstractNum>
  <w:num w:numId="1">
    <w:abstractNumId w:val="2"/>
  </w:num>
  <w:num w:numId="2">
    <w:abstractNumId w:val="9"/>
  </w:num>
  <w:num w:numId="3">
    <w:abstractNumId w:val="4"/>
  </w:num>
  <w:num w:numId="4">
    <w:abstractNumId w:val="7"/>
  </w:num>
  <w:num w:numId="5">
    <w:abstractNumId w:val="8"/>
  </w:num>
  <w:num w:numId="6">
    <w:abstractNumId w:val="0"/>
  </w:num>
  <w:num w:numId="7">
    <w:abstractNumId w:val="1"/>
  </w:num>
  <w:num w:numId="8">
    <w:abstractNumId w:val="6"/>
  </w:num>
  <w:num w:numId="9">
    <w:abstractNumId w:val="3"/>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51BE"/>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EF1"/>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C12"/>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1C1"/>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5C44"/>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3C37"/>
    <w:rsid w:val="00BB42B5"/>
    <w:rsid w:val="00BB46D9"/>
    <w:rsid w:val="00BB518F"/>
    <w:rsid w:val="00BB7514"/>
    <w:rsid w:val="00BC19F9"/>
    <w:rsid w:val="00BC2305"/>
    <w:rsid w:val="00BC39FB"/>
    <w:rsid w:val="00BC3E64"/>
    <w:rsid w:val="00BC3F42"/>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6BFD"/>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10DE"/>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0461"/>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54632"/>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1E6607E"/>
    <w:rsid w:val="06D0D49D"/>
    <w:rsid w:val="070A7848"/>
    <w:rsid w:val="09375020"/>
    <w:rsid w:val="09C948EF"/>
    <w:rsid w:val="0BFB12C2"/>
    <w:rsid w:val="0E3E9496"/>
    <w:rsid w:val="0E5F9CB4"/>
    <w:rsid w:val="0F0EE4C1"/>
    <w:rsid w:val="0FA0424B"/>
    <w:rsid w:val="121A43C3"/>
    <w:rsid w:val="12496A3B"/>
    <w:rsid w:val="14743F25"/>
    <w:rsid w:val="15A77CF7"/>
    <w:rsid w:val="15EFE608"/>
    <w:rsid w:val="1725558F"/>
    <w:rsid w:val="1C6C6FE7"/>
    <w:rsid w:val="1D954282"/>
    <w:rsid w:val="1DFBF6E4"/>
    <w:rsid w:val="1F4C11C0"/>
    <w:rsid w:val="1FED5282"/>
    <w:rsid w:val="202A7EF7"/>
    <w:rsid w:val="24BE5892"/>
    <w:rsid w:val="26882CCD"/>
    <w:rsid w:val="26F7BF4C"/>
    <w:rsid w:val="27FFA541"/>
    <w:rsid w:val="297DC4A8"/>
    <w:rsid w:val="2B2C6474"/>
    <w:rsid w:val="2BAF152E"/>
    <w:rsid w:val="2D2E6356"/>
    <w:rsid w:val="2F8E5407"/>
    <w:rsid w:val="30DE7E5D"/>
    <w:rsid w:val="315601A1"/>
    <w:rsid w:val="316A5656"/>
    <w:rsid w:val="31FE24B3"/>
    <w:rsid w:val="326A457D"/>
    <w:rsid w:val="34674028"/>
    <w:rsid w:val="36EE39A5"/>
    <w:rsid w:val="38316253"/>
    <w:rsid w:val="38612C28"/>
    <w:rsid w:val="38E5511B"/>
    <w:rsid w:val="396D586C"/>
    <w:rsid w:val="39F73F8B"/>
    <w:rsid w:val="3A00635D"/>
    <w:rsid w:val="3A6D81E3"/>
    <w:rsid w:val="3AB0450D"/>
    <w:rsid w:val="3BE3D02D"/>
    <w:rsid w:val="3BFF0C49"/>
    <w:rsid w:val="3DFFB085"/>
    <w:rsid w:val="3E985826"/>
    <w:rsid w:val="3F5C23BF"/>
    <w:rsid w:val="3F6203BF"/>
    <w:rsid w:val="3FF79F2F"/>
    <w:rsid w:val="3FFA43A6"/>
    <w:rsid w:val="3FFADB85"/>
    <w:rsid w:val="3FFD5D3E"/>
    <w:rsid w:val="3FFD8422"/>
    <w:rsid w:val="414D6875"/>
    <w:rsid w:val="42987A24"/>
    <w:rsid w:val="43CD7E63"/>
    <w:rsid w:val="44181307"/>
    <w:rsid w:val="456D246E"/>
    <w:rsid w:val="457B68DE"/>
    <w:rsid w:val="462420DE"/>
    <w:rsid w:val="464F5DCC"/>
    <w:rsid w:val="4693A455"/>
    <w:rsid w:val="492B480D"/>
    <w:rsid w:val="49D1242C"/>
    <w:rsid w:val="4DC61830"/>
    <w:rsid w:val="513A5D24"/>
    <w:rsid w:val="52E1277A"/>
    <w:rsid w:val="539A241D"/>
    <w:rsid w:val="53B06961"/>
    <w:rsid w:val="53DBFC72"/>
    <w:rsid w:val="54140328"/>
    <w:rsid w:val="55FD291D"/>
    <w:rsid w:val="56DD3CBA"/>
    <w:rsid w:val="570E7D91"/>
    <w:rsid w:val="5752678E"/>
    <w:rsid w:val="57A84624"/>
    <w:rsid w:val="57DBF499"/>
    <w:rsid w:val="57F9F4C0"/>
    <w:rsid w:val="5A49DD30"/>
    <w:rsid w:val="5A874152"/>
    <w:rsid w:val="5B0F4579"/>
    <w:rsid w:val="5B47CE77"/>
    <w:rsid w:val="5B7D3FDD"/>
    <w:rsid w:val="5BBF1214"/>
    <w:rsid w:val="5CFFB94F"/>
    <w:rsid w:val="5DFE3D30"/>
    <w:rsid w:val="5EB79E98"/>
    <w:rsid w:val="5EDA4C83"/>
    <w:rsid w:val="5EE6136B"/>
    <w:rsid w:val="5F236657"/>
    <w:rsid w:val="5F329599"/>
    <w:rsid w:val="5FA520D2"/>
    <w:rsid w:val="60A80188"/>
    <w:rsid w:val="61B37ED5"/>
    <w:rsid w:val="62FF9A58"/>
    <w:rsid w:val="66DE7035"/>
    <w:rsid w:val="677D7344"/>
    <w:rsid w:val="67E56CE4"/>
    <w:rsid w:val="6843BC62"/>
    <w:rsid w:val="68522667"/>
    <w:rsid w:val="691275D4"/>
    <w:rsid w:val="6962E34B"/>
    <w:rsid w:val="69E5BA5C"/>
    <w:rsid w:val="6A0875FF"/>
    <w:rsid w:val="6AEC7E8E"/>
    <w:rsid w:val="6B0278D1"/>
    <w:rsid w:val="6C286E44"/>
    <w:rsid w:val="6C76434F"/>
    <w:rsid w:val="6CA8A0BD"/>
    <w:rsid w:val="6CF94B0A"/>
    <w:rsid w:val="6D074150"/>
    <w:rsid w:val="6DF7F8C1"/>
    <w:rsid w:val="6DFF82F9"/>
    <w:rsid w:val="6E6F6473"/>
    <w:rsid w:val="6EBD79AA"/>
    <w:rsid w:val="6EDFE721"/>
    <w:rsid w:val="6F7FE3F0"/>
    <w:rsid w:val="6F9D4C7A"/>
    <w:rsid w:val="6FBF69E8"/>
    <w:rsid w:val="6FC7F1BE"/>
    <w:rsid w:val="71B722E2"/>
    <w:rsid w:val="727428C1"/>
    <w:rsid w:val="737EFC44"/>
    <w:rsid w:val="737F5333"/>
    <w:rsid w:val="73F64E03"/>
    <w:rsid w:val="73FF9F8C"/>
    <w:rsid w:val="744F2812"/>
    <w:rsid w:val="757BF952"/>
    <w:rsid w:val="767F27D6"/>
    <w:rsid w:val="76F43E69"/>
    <w:rsid w:val="772E1279"/>
    <w:rsid w:val="776F5A8F"/>
    <w:rsid w:val="776FEFA2"/>
    <w:rsid w:val="77EECA84"/>
    <w:rsid w:val="7866265F"/>
    <w:rsid w:val="78E12248"/>
    <w:rsid w:val="79C13443"/>
    <w:rsid w:val="79E13B9D"/>
    <w:rsid w:val="7A1E2EED"/>
    <w:rsid w:val="7A6E44C1"/>
    <w:rsid w:val="7AA3A95B"/>
    <w:rsid w:val="7AA9E0DC"/>
    <w:rsid w:val="7AD659AC"/>
    <w:rsid w:val="7B747242"/>
    <w:rsid w:val="7B751B3D"/>
    <w:rsid w:val="7BF5E087"/>
    <w:rsid w:val="7BFBF581"/>
    <w:rsid w:val="7BFF5FD0"/>
    <w:rsid w:val="7DB7BF42"/>
    <w:rsid w:val="7DBB01E5"/>
    <w:rsid w:val="7DBBD3E5"/>
    <w:rsid w:val="7DC614CD"/>
    <w:rsid w:val="7E6FD489"/>
    <w:rsid w:val="7E7F0942"/>
    <w:rsid w:val="7EB31986"/>
    <w:rsid w:val="7EBB602A"/>
    <w:rsid w:val="7EBF876E"/>
    <w:rsid w:val="7ECCADB2"/>
    <w:rsid w:val="7EEEEF79"/>
    <w:rsid w:val="7EF62DE7"/>
    <w:rsid w:val="7F4336EA"/>
    <w:rsid w:val="7F6FC3DB"/>
    <w:rsid w:val="7F7D579B"/>
    <w:rsid w:val="7F7D7656"/>
    <w:rsid w:val="7F992501"/>
    <w:rsid w:val="7FA2C79D"/>
    <w:rsid w:val="7FBF5124"/>
    <w:rsid w:val="7FDE9AA9"/>
    <w:rsid w:val="7FE3032F"/>
    <w:rsid w:val="7FEC6F91"/>
    <w:rsid w:val="7FFB8F88"/>
    <w:rsid w:val="7FFFB156"/>
    <w:rsid w:val="8EF50D8E"/>
    <w:rsid w:val="9B3F6C7C"/>
    <w:rsid w:val="9BAE45FC"/>
    <w:rsid w:val="9EF63205"/>
    <w:rsid w:val="9FEBC12F"/>
    <w:rsid w:val="A3DE6C07"/>
    <w:rsid w:val="AAD38468"/>
    <w:rsid w:val="ABEE53F4"/>
    <w:rsid w:val="AF9FE9FA"/>
    <w:rsid w:val="B57E36BC"/>
    <w:rsid w:val="B65A7AAE"/>
    <w:rsid w:val="BAF9DAC9"/>
    <w:rsid w:val="BB6C1E6C"/>
    <w:rsid w:val="BBCB115D"/>
    <w:rsid w:val="BBFC745E"/>
    <w:rsid w:val="BCF5EDDE"/>
    <w:rsid w:val="BD7E460E"/>
    <w:rsid w:val="BDDF77C8"/>
    <w:rsid w:val="BE7E8A05"/>
    <w:rsid w:val="BE7EEE76"/>
    <w:rsid w:val="BEBFB4D1"/>
    <w:rsid w:val="BF3F4E4A"/>
    <w:rsid w:val="BFBCA0CF"/>
    <w:rsid w:val="BFCEF061"/>
    <w:rsid w:val="BFDF84EB"/>
    <w:rsid w:val="BFF76D42"/>
    <w:rsid w:val="BFF90683"/>
    <w:rsid w:val="C6FB4D67"/>
    <w:rsid w:val="C7FF8FB4"/>
    <w:rsid w:val="C8FF51BA"/>
    <w:rsid w:val="CB91F186"/>
    <w:rsid w:val="CBCF3CC7"/>
    <w:rsid w:val="CBFF8685"/>
    <w:rsid w:val="CF3F5F84"/>
    <w:rsid w:val="CF4714AE"/>
    <w:rsid w:val="D37F4C68"/>
    <w:rsid w:val="D575FC31"/>
    <w:rsid w:val="D5F5B8E6"/>
    <w:rsid w:val="D68D1050"/>
    <w:rsid w:val="D6B5EB0A"/>
    <w:rsid w:val="D7E72850"/>
    <w:rsid w:val="D7F6DA9A"/>
    <w:rsid w:val="D9A77203"/>
    <w:rsid w:val="D9ADEA76"/>
    <w:rsid w:val="D9D4D66E"/>
    <w:rsid w:val="DBF91EB3"/>
    <w:rsid w:val="DDB75C8C"/>
    <w:rsid w:val="DDEC5EFC"/>
    <w:rsid w:val="DDFF1BDE"/>
    <w:rsid w:val="DEFC8A9A"/>
    <w:rsid w:val="DFCF44DD"/>
    <w:rsid w:val="DFED06EF"/>
    <w:rsid w:val="E4BF6A47"/>
    <w:rsid w:val="E6F26379"/>
    <w:rsid w:val="E73C6E01"/>
    <w:rsid w:val="E83D41F3"/>
    <w:rsid w:val="EAEABC4D"/>
    <w:rsid w:val="EAFD4DE0"/>
    <w:rsid w:val="EBF78488"/>
    <w:rsid w:val="EBFDAD4D"/>
    <w:rsid w:val="ED5FB71C"/>
    <w:rsid w:val="EDDFED59"/>
    <w:rsid w:val="EDFFE875"/>
    <w:rsid w:val="EFB334B9"/>
    <w:rsid w:val="F21A3672"/>
    <w:rsid w:val="F2FF8C5C"/>
    <w:rsid w:val="F3775739"/>
    <w:rsid w:val="F5FF9526"/>
    <w:rsid w:val="F63F3C85"/>
    <w:rsid w:val="F6657418"/>
    <w:rsid w:val="F6B552BA"/>
    <w:rsid w:val="F6F74066"/>
    <w:rsid w:val="F6FC273B"/>
    <w:rsid w:val="F79D2B10"/>
    <w:rsid w:val="F7ECBD19"/>
    <w:rsid w:val="F7EE441C"/>
    <w:rsid w:val="F7EE4F89"/>
    <w:rsid w:val="F9B7C2FB"/>
    <w:rsid w:val="F9BFB2A1"/>
    <w:rsid w:val="F9E377B6"/>
    <w:rsid w:val="FADD67B2"/>
    <w:rsid w:val="FAF7FD79"/>
    <w:rsid w:val="FB3B950C"/>
    <w:rsid w:val="FB4E9BD6"/>
    <w:rsid w:val="FBEFE8AE"/>
    <w:rsid w:val="FBF7563B"/>
    <w:rsid w:val="FBFAD513"/>
    <w:rsid w:val="FBFCBB6D"/>
    <w:rsid w:val="FBFFA049"/>
    <w:rsid w:val="FC71C2BC"/>
    <w:rsid w:val="FCCECD9C"/>
    <w:rsid w:val="FCD82315"/>
    <w:rsid w:val="FCF704CC"/>
    <w:rsid w:val="FCFB4383"/>
    <w:rsid w:val="FDDF1462"/>
    <w:rsid w:val="FDE71F62"/>
    <w:rsid w:val="FDFF4BA5"/>
    <w:rsid w:val="FDFFA44C"/>
    <w:rsid w:val="FEFE0680"/>
    <w:rsid w:val="FEFE7999"/>
    <w:rsid w:val="FF65430A"/>
    <w:rsid w:val="FF773F42"/>
    <w:rsid w:val="FF7FAC18"/>
    <w:rsid w:val="FF8FC82E"/>
    <w:rsid w:val="FFB1390D"/>
    <w:rsid w:val="FFBF71ED"/>
    <w:rsid w:val="FFCC92C0"/>
    <w:rsid w:val="FFCF8EED"/>
    <w:rsid w:val="FFD722E0"/>
    <w:rsid w:val="FFEBBC99"/>
    <w:rsid w:val="FFEF958A"/>
    <w:rsid w:val="FFF5A106"/>
    <w:rsid w:val="FFFA6C2F"/>
    <w:rsid w:val="FFFC82C3"/>
    <w:rsid w:val="FFFCBACC"/>
    <w:rsid w:val="FFFD2A82"/>
    <w:rsid w:val="FFFFE764"/>
    <w:rsid w:val="FFFFE9C1"/>
    <w:rsid w:val="FFFFF0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 w:type="paragraph" w:customStyle="1" w:styleId="71">
    <w:name w:val="listparagraph3"/>
    <w:basedOn w:val="1"/>
    <w:semiHidden/>
    <w:qFormat/>
    <w:uiPriority w:val="0"/>
    <w:pPr>
      <w:spacing w:after="100" w:afterAutospacing="1"/>
    </w:pPr>
    <w:rPr>
      <w:rFonts w:ascii="Calibri" w:hAnsi="Calibri" w:eastAsia="宋体" w:cs="Calibri"/>
    </w:rPr>
  </w:style>
  <w:style w:type="paragraph" w:customStyle="1" w:styleId="72">
    <w:name w:val="TAL"/>
    <w:basedOn w:val="1"/>
    <w:qFormat/>
    <w:uiPriority w:val="0"/>
    <w:pPr>
      <w:keepNext/>
      <w:keepLines/>
      <w:spacing w:after="0"/>
    </w:pPr>
    <w:rPr>
      <w:rFonts w:ascii="Arial" w:hAnsi="Arial"/>
      <w:sz w:val="18"/>
    </w:rPr>
  </w:style>
  <w:style w:type="character" w:customStyle="1" w:styleId="73">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1424</Words>
  <Characters>8118</Characters>
  <Lines>67</Lines>
  <Paragraphs>19</Paragraphs>
  <TotalTime>5</TotalTime>
  <ScaleCrop>false</ScaleCrop>
  <LinksUpToDate>false</LinksUpToDate>
  <CharactersWithSpaces>9523</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2022-05-15T06:46:00Z</dcterms:created>
  <dc:creator>ZTE(Zhihong)</dc:creator>
  <cp:lastModifiedBy>ZTE</cp:lastModifiedBy>
  <dcterms:modified xsi:type="dcterms:W3CDTF">2023-05-12T16:19:47Z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